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日照市信用评级报告(区域部分)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日照作为山东省下辖地级市，经济总量列山东省第15位，人均GDP约9.24万元、人均经济实力居全省中游，经济增速维持在6.00%左右、总体平稳；固定资产投资最新增速0.50%，经济运行总体平稳。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日照市2023、2024、2025年地区生产总值分别为2,455.74亿元、2,548.51亿元、2,689.96亿元，同比增长5.79%、5.35%、6.00%。截至2025年末，全市常住人口291.05万人，人均GDP约9.24万元（按当年GDP与常住人口估算）。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产业结构方面，日照作为山东省下辖地级市，区域产业结构以本地优势产业为主。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2023、2024、2025年固定资产投资增速分别为1.40%、4.20%、0.50%，2025年社会消费品零售总额873.40亿元，进出口总额182.04亿美元。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日照市2025年GDP总量2,689.96亿元、列全省第15位，一般公共预算收入210.26亿元、列全省第15位。整体来看，日照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日照市财政体量在山东省处于中游，税收占比60.10%、税收质量较好，但政府性基金收入较2023年累计下降20%、土地财政贡献度弱化；2025年末宽口径债务率327.21%、处于偏高水平，已显著高于公认的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日照市一般公共预算收入分别为195.34亿元、204.16亿元、210.26亿元，其中税收收入130.37亿元、127.27亿元、126.37亿元，税收占比维持在66.74%、62.34%、60.10%；一般公共预算支出320.15亿元、318.45亿元、317.76亿元，财政自给率61.01%、64.11%、66.17%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政府性基金收入方面，2023、2024、2025年分别为223.45亿元、200.32亿元、179.29亿元，政府性基金收入较2023年累计下降20%、土地财政贡献度弱化，反映地方综合财力对房地产周期的敞口。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图表：2023-2025年日照市财政收入情况(单位:亿元、%)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204.16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320.15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179.29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-10.50%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资料来源:日照市财政决算、企业预警通,风控信评部整理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土地市场方面，【待补充:日照市土地出让与房地产销售数据（土地市场数据库未覆盖该市）】。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日照市地方政府债务余额分别为626.96亿元、796.40亿元、996.23亿元，2025年末债务限额1,076.38亿元，债务余额控制在限额以内；城投有息债务2025年末估算余额860.45亿元。债务率指标看，2025年末政府债务率175.57%、城投债务率151.64%、宽口径债务率327.21%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日照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