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泰安市信用评级报告(区域部分)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泰安作为山东省下辖地级市，经济总量列山东省第12位，人均GDP约7.27万元、人均经济实力在省内相对靠后，经济增速由6.54%回落至5.90%、有所放缓；固定资产投资最新增速0.20%，经济运行总体平稳。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泰安市2023、2024、2025年地区生产总值分别为3,448.74亿元、3,622.11亿元、3,803.50亿元，同比增长6.54%、5.76%、5.90%。截至2025年末，全市常住人口523.18万人，人均GDP约7.27万元（按当年GDP与常住人口估算）。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产业结构方面，2025年泰安市三次产业结构为9.8:40.4:49.8，第三产业占主导、服务业是经济主体。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2023、2024、2025年固定资产投资增速分别为7.80%、5.20%、0.20%，2025年社会消费品零售总额1,553.20亿元，进出口总额83.68亿美元。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泰安市2025年GDP总量3,803.50亿元、列全省第12位，一般公共预算收入261.96亿元、列全省第13位。整体来看，泰安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泰安市财政体量在山东省处于中游，税收占比69.83%、税收质量较好，但政府性基金收入较2023年累计增长29%；2025年末宽口径债务率344.52%、处于偏高水平，已显著高于公认的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泰安市一般公共预算收入分别为239.24亿元、252.69亿元、261.96亿元，其中税收收入179.23亿元、180.16亿元、182.94亿元，税收占比维持在74.92%、71.30%、69.83%；一般公共预算支出463.39亿元、480.00亿元、486.44亿元，财政自给率51.63%、52.64%、53.85%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政府性基金收入方面，2023、2024、2025年分别为101.57亿元、130.40亿元、130.77亿元，政府性基金收入较2023年累计增长29%，反映地方综合财力对房地产周期的敞口。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图表：2023-2025年泰安市财政收入情况(单位:亿元、%)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180.16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486.44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资料来源:泰安市财政决算、企业预警通,风控信评部整理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土地市场方面，【待补充:泰安市土地出让与房地产销售数据（土地市场数据库未覆盖该市）】。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泰安市地方政府债务余额分别为960.25亿元、1,124.11亿元、1,308.97亿元，2025年末债务限额1,364.29亿元，债务余额控制在限额以内；城投有息债务2025年末估算余额1,339.91亿元。债务率指标看，2025年末政府债务率170.25%、城投债务率174.27%、宽口径债务率344.52%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泰安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