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济宁市信用评级报告(区域部分)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济宁作为山东省下辖地级市，经济总量列山东省第六位，人均GDP约7.54万元、人均经济实力在省内相对靠后，经济增速由6.56%回落至5.80%、有所放缓；固定资产投资最新增速0.30%，经济运行总体平稳。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济宁市2023、2024、2025年地区生产总值分别为5,642.37亿元、5,844.00亿元、6,128.10亿元，同比增长6.56%、5.60%、5.80%。截至2025年末，全市常住人口812.93万人，人均GDP约7.54万元（按当年GDP与常住人口估算）。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产业结构方面，2025年济宁市三次产业结构为10.6:36.2:53.2，第三产业占主导、服务业是经济主体。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2023、2024、2025年固定资产投资增速分别为7.10%、3.30%、0.30%，2025年社会消费品零售总额3,233.60亿元，进出口总额178.41亿美元。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济宁市2025年GDP总量6,128.10亿元、列全省第六位，一般公共预算收入502.72亿元、列全省第五位。整体来看，济宁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济宁市财政体量在山东省处于中游，税收占比60.86%、税收质量较好，但政府性基金收入总体平稳；2025年末宽口径债务率547.58%、处于偏高水平，已显著高于公认的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济宁市一般公共预算收入分别为475.01亿元、496.26亿元、502.72亿元，其中税收收入323.63亿元、311.21亿元、305.94亿元，税收占比维持在68.13%、62.71%、60.86%；一般公共预算支出782.79亿元、800.71亿元、843.40亿元，财政自给率60.68%、61.98%、59.61%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政府性基金收入方面，2023、2024、2025年分别为417.59亿元、434.95亿元、387.19亿元，政府性基金收入总体平稳，反映地方综合财力对房地产周期的敞口。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图表：2023-2025年济宁市财政收入情况(单位:亿元、%)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387.19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资料来源:济宁市财政决算、企业预警通,风控信评部整理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土地市场方面，【待补充:济宁市土地出让与房地产销售数据（土地市场数据库未覆盖该市）】。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济宁市地方政府债务余额分别为1,714.14亿元、2,016.26亿元、2,363.10亿元，2025年末债务限额2,453.30亿元，债务余额控制在限额以内；城投有息债务2025年末估算余额2,612.29亿元。债务率指标看，2025年末政府债务率260.08%、城投债务率287.50%、宽口径债务率547.58%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济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