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滨州市信用评级报告(区域部分)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滨州作为山东省下辖地级市，经济总量列山东省第13位，人均GDP约9.20万元、人均经济实力居全省中游，经济增速维持在5.30%左右、总体平稳；固定资产投资最新增速0.90%，经济运行总体平稳。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滨州市2023、2024、2025年地区生产总值分别为3,241.54亿元、3,404.96亿元、3,558.17亿元，同比增长5.27%、6.20%、5.30%。截至2025年末，全市常住人口384.77万人，人均GDP约9.20万元。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产业结构方面，2025年滨州市三次产业结构为9:44.9:46.1，第三产业占主导、服务业是经济主体。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2023、2024、2025年固定资产投资增速分别为7.40%、4.80%、0.90%，2025年社会消费品零售总额1,147.76亿元，进出口总额183.16亿美元。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图表：2025年山东省各地级市主要经济指标对比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青岛市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17,560.67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2.9:33.5:63.6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1,340.72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1051.55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济南市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14,210.00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3.1:32.4:64.5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1,093.35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961.60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烟台市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11,350.98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6.2:42.4:51.4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700.08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700.05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潍坊市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8,587.36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8.5:41.2:50.3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630.52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927.12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临沂市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6,862.20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济宁市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6,128.10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10.6:36.2:53.2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502.72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812.93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淄博市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5,088.89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4:45.6:50.4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419.73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460.64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菏泽市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4,937.40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东营市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4,502.73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4.4:59:36.6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313.30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221.08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4,214.61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9.4:42.5:48.1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271.24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542.66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威海市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3,896.09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9.1:36.1:54.8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291.16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泰安市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3,803.50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9.8:40.4:49.8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261.96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523.18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滨州市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3,558.17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9:44.9:46.1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318.26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384.77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聊城市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3,304.15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13.3:40.6:46.1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日照市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2,689.96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291.05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枣庄市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2,502.52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8.4:37.6:54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380.04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滨州市2025年GDP总量3,558.17亿元、列全省第13位，一般公共预算收入318.26亿元、列全省第九位。整体来看，滨州市经济基本面在山东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滨州市财政体量在山东省处于中游，税收占比70.24%、税收质量较好，但政府性基金收入较2023年累计下降42%、土地财政贡献度弱化；2025年末宽口径债务率307.30%、处于偏高水平，已显著高于公认的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滨州市一般公共预算收入分别为292.14亿元、306.92亿元、318.26亿元，其中税收收入191.83亿元、207.05亿元、223.54亿元，税收占比维持在65.66%、67.46%、70.24%；一般公共预算支出527.11亿元、570.03亿元、516.72亿元，财政自给率55.42%、53.84%、61.59%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政府性基金收入方面，2023、2024、2025年分别为268.36亿元、290.13亿元、156.32亿元，政府性基金收入较2023年累计下降42%、土地财政贡献度弱化，反映地方综合财力对房地产周期的敞口。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图表：2023-2025年滨州市财政收入情况(单位:亿元、%)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292.14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306.92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318.26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191.83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207.05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223.54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65.66%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67.46%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70.24%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527.11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570.03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8.14%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516.72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-9.35%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55.42%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53.84%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61.59%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268.36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290.13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8.11%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156.32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-46.12%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资料来源:滨州市财政决算、企业预警通,风控信评部整理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土地市场方面，【待补充:滨州市土地出让与房地产销售数据（土地市场数据库未覆盖该市）】。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滨州市地方政府债务余额分别为1,339.31亿元、1,527.12亿元、1,737.63亿元，2025年末债务限额1,788.27亿元，债务余额控制在限额以内；城投有息债务2025年末估算余额770.40亿元。债务率指标看，2025年末政府债务率212.90%、城投债务率94.39%、宽口径债务率307.30%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滨州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