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潍坊市信用评级报告(区域部分)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潍坊作为山东省下辖地级市，经济总量列山东省第四位，人均GDP约9.20万元、人均经济实力居全省中游，经济增速由5.15%回升至5.50%、动能边际改善；固定资产投资最新增速转负（-4.50%），经济动能仍有待修复。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潍坊市2023、2024、2025年地区生产总值分别为7,782.95亿元、8,192.15亿元、8,587.36亿元，同比增长5.15%、5.80%、5.50%。截至2025年末，全市常住人口927.12万人，人均GDP约9.20万元。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产业结构方面，2025年潍坊市三次产业结构为8.5:41.2:50.3，以动力装备、农业及食品加工、化工、纺织为支柱，潍柴动力所在地，农业产业化水平高。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2023、2024、2025年固定资产投资增速分别为0.80%、4.10%、-4.50%，2025年社会消费品零售总额3,584.90亿元，进出口总额531.66亿美元。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潍坊市2025年GDP总量8,587.36亿元、列全省第四位，一般公共预算收入630.52亿元、列全省第四位。整体来看，潍坊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潍坊市财政体量在山东省处于中游，税收占比60.87%、税收质量较好，但政府性基金收入较2023年累计下降16%、土地财政贡献度弱化；2025年末宽口径债务率458.17%、处于偏高水平，已显著高于公认的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潍坊市一般公共预算收入分别为608.32亿元、619.56亿元、630.52亿元，其中税收收入394.11亿元、377.51亿元、383.78亿元，税收占比维持在64.79%、60.93%、60.87%；一般公共预算支出889.38亿元、901.95亿元、909.02亿元，财政自给率68.40%、68.69%、69.36%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政府性基金收入方面，2023、2024、2025年分别为490.91亿元、577.03亿元、413.14亿元，政府性基金收入较2023年累计下降16%、土地财政贡献度弱化，反映地方综合财力对房地产周期的敞口。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图表：2023-2025年潍坊市财政收入情况(单位:亿元、%)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394.11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60.93%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909.02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413.14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-28.40%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资料来源:潍坊市财政决算、企业预警通,风控信评部整理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土地市场方面，【待补充:潍坊市土地出让与房地产销售数据（土地市场数据库未覆盖该市）】。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潍坊市地方政府债务余额分别为2,359.33亿元、2,854.40亿元、3,358.33亿元，2025年末债务限额3,586.98亿元，债务余额控制在限额以内；城投有息债务2025年末估算余额3,591.78亿元。债务率指标看，2025年末政府债务率221.39%、城投债务率236.78%、宽口径债务率458.17%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潍坊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