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烟台市信用评级报告(区域部分)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烟台作为山东省下辖地级市，经济总量列山东省第三位，人均GDP约16.21万元、人均经济实力居全省前列，经济增速由6.56%回落至6.10%、有所放缓；固定资产投资最新增速转负（-18.80%），经济动能仍有待修复。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烟台市2023、2024、2025年地区生产总值分别为10,266.14亿元、10,762.87亿元、11,350.98亿元，同比增长6.56%、5.90%、6.10%。截至2025年末，全市常住人口700.05万人，人均GDP约16.21万元（按当年GDP与常住人口估算）。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产业结构方面，2025年烟台市三次产业结构为6.2:42.4:51.4，以化工新材料、装备制造、电子信息、食品加工为支柱，聚集万华化学、张裕等企业。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2023、2024、2025年固定资产投资增速分别为5.80%、3.20%、-18.80%，2025年社会消费品零售总额4,068.85亿元，进出口总额753.10亿美元。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青岛市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17,560.67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2.9:33.5:63.6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1051.55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3.1:32.4:64.5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1,093.35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烟台市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11,350.98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6.2:42.4:51.4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潍坊市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8,587.36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8.5:41.2:50.3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630.52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6,862.20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济宁市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6,128.10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10.6:36.2:53.2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812.93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淄博市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5,088.89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4:45.6:50.4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460.64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菏泽市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4,937.40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4,502.73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4.4:59:36.6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4,214.61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9.4:42.5:48.1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542.66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威海市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3,896.09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9.1:36.1:54.8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291.16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3,803.50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9.8:40.4:49.8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523.18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滨州市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3,558.17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9:44.9:46.1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聊城市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3,304.15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13.3:40.6:46.1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日照市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2,689.96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291.05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枣庄市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8.4:37.6:54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380.04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烟台市2025年GDP总量11,350.98亿元、列全省第三位，一般公共预算收入700.08亿元、列全省第三位。整体来看，烟台市经济基本面在山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烟台市财政体量在山东省位居前列，税收占比58.53%、税收占比处于一般水平，但政府性基金收入较2023年累计下降11%、土地财政贡献度弱化；2025年末宽口径债务率280.96%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烟台市一般公共预算收入分别为673.87亿元、698.81亿元、700.08亿元，其中税收收入472.22亿元、428.05亿元、409.79亿元，税收占比维持在70.08%、61.25%、58.53%；一般公共预算支出952.73亿元、1,004.99亿元、1,051.93亿元，财政自给率70.73%、69.53%、66.55%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政府性基金收入方面，2023、2024、2025年分别为278.21亿元、349.40亿元、247.60亿元，政府性基金收入较2023年累计下降11%、土地财政贡献度弱化，反映地方综合财力对房地产周期的敞口。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图表：2023-2025年烟台市财政收入情况(单位:亿元、%)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673.87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698.81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409.79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-29.14%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资料来源:烟台市财政决算、企业预警通,风控信评部整理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土地市场方面，【待补充:烟台市土地出让与房地产销售数据（土地市场数据库未覆盖该市）】。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烟台市地方政府债务余额分别为2,099.10亿元、2,511.71亿元、2,940.65亿元，2025年末债务限额3,022.28亿元，债务余额控制在限额以内；城投有息债务2025年末估算余额1,649.88亿元。债务率指标看，2025年末政府债务率179.98%、城投债务率100.98%、宽口径债务率280.96%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烟台市财政基本盘较为扎实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