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菏泽市信用评级报告(区域部分)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菏泽作为山东省下辖地级市，经济总量列山东省第八位，人均经济实力居省内中游，经济增速由6.84%回落至5.00%、有所放缓；固定资产投资最新增速6.30%，经济运行总体平稳。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菏泽市2023、2024、2025年地区生产总值分别为4,587.84亿元、4,760.76亿元、4,937.40亿元，同比增长6.84%、5.80%、5.00%。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产业结构方面，菏泽作为山东省下辖地级市，区域产业结构以本地优势产业为主。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2023、2024年固定资产投资增速分别为7.90%、6.30%，进出口总额88.16亿美元。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菏泽市2025年GDP总量4,937.40亿元、列全省第八位，一般公共预算收入333.37亿元、列全省第八位。整体来看，菏泽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菏泽市财政体量在山东省处于中游，税收占比58.17%、税收占比处于一般水平，但政府性基金收入较2023年累计下降42%、土地财政贡献度弱化；2025年末宽口径债务率262.90%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菏泽市一般公共预算收入分别为316.51亿元、329.18亿元、333.37亿元，其中税收收入205.00亿元、197.55亿元、193.93亿元，税收占比维持在64.77%、60.01%、58.17%；一般公共预算支出734.99亿元、710.88亿元、759.26亿元，财政自给率43.06%、46.31%、43.91%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政府性基金收入方面，2023、2024、2025年分别为360.33亿元、287.28亿元、208.35亿元，政府性基金收入较2023年累计下降42%、土地财政贡献度弱化，反映地方综合财力对房地产周期的敞口。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图表：2023-2025年菏泽市财政收入情况(单位:亿元、%)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759.26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287.28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-27.47%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资料来源:菏泽市财政决算、企业预警通,风控信评部整理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土地市场方面，【待补充:菏泽市土地出让与房地产销售数据（土地市场数据库未覆盖该市）】。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菏泽市地方政府债务余额分别为1,500.93亿元、1,808.12亿元、2,153.17亿元，2025年末债务限额2,288.79亿元，债务余额控制在限额以内；城投有息债务2025年末估算余额1,023.41亿元。债务率指标看，2025年末政府债务率178.20%、城投债务率84.70%、宽口径债务率262.90%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菏泽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