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吕梁市信用评级报告(区域部分)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吕梁作为山西省下辖地级市，经济总量列山西省第二位，人均GDP约7.81万元、人均经济实力居全省中游，经济增速由4.30%回落至3.40%、有所放缓；固定资产投资最新增速1.00%，经济运行总体平稳。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吕梁市2023、2024、2025年地区生产总值分别为2,366.08亿元、2,643.24亿元、2,575.02亿元，同比增长4.30%、1.30%、3.40%。截至2025年末，全市常住人口328.08万人，人均GDP约7.81万元。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产业结构方面，2025年吕梁市三次产业结构为4.24:54.52:41.24，第二产业占比较高、工业是经济支柱。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2023、2024、2025年固定资产投资增速分别为2.40%、7.00%、1.00%，2025年社会消费品零售总额439.69亿元，进出口总额7.31亿美元。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图表：2025年山西省各地级市主要经济指标对比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太原市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5,382.45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0.9:28:71.1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443.07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552.61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吕梁市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2,575.02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7.81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4.24:54.52:41.24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278.26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328.08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长治市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2,558.30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215.70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307.50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临汾市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2,513.80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7.9:40.9:51.2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162.79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383.14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晋中市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2,462.60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7.43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6.1:39.7:54.2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185.14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329.45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晋城市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2,429.90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11.28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3.2:55.4:41.4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230.58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215.00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运城市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2,248.00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16.4:32.3:51.3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115.07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463.23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大同市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1,815.00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6.6:31.4:62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175.39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304.43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忻州市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1,330.40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8.8:37.3:53.9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148.17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256.50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朔州市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1,303.70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7.5:38.4:54.1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123.72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156.10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阳泉市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870.60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6.79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2.1:41.1:56.8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128.02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吕梁市2025年GDP总量2,575.02亿元、列全省第二位，一般公共预算收入278.26亿元、列全省第二位。整体来看，吕梁市经济基本面在山西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吕梁市财政体量在山西省位居前列，税收占比72.40%、税收质量较好，但政府性基金收入较2023年累计下降20%、土地财政贡献度弱化；2025年末宽口径债务率90.50%、处于可控水平，整体处于可控水平。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吕梁市一般公共预算收入分别为331.60亿元、332.24亿元、278.26亿元，其中税收收入257.65亿元、235.10亿元、201.46亿元，税收占比维持在77.70%、70.76%、72.40%；一般公共预算支出622.98亿元、623.32亿元、585.48亿元，财政自给率53.23%、53.30%、47.53%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政府性基金收入方面，2023、2024、2025年分别为27.13亿元、33.94亿元、21.62亿元，政府性基金收入较2023年累计下降20%、土地财政贡献度弱化，反映地方综合财力对房地产周期的敞口。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图表：2023-2025年吕梁市财政收入情况(单位:亿元、%)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331.60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-3.09%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332.24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0.19%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278.26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-16.25%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257.65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-8.75%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201.46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-14.31%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77.70%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70.76%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72.40%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622.98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623.32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0.05%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585.48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-6.07%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53.23%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47.53%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27.13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-36.30%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资料来源:吕梁市财政决算、企业预警通,风控信评部整理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土地市场方面，【待补充:吕梁市土地出让与房地产销售数据（土地市场数据库未覆盖该市）】。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吕梁市地方政府债务余额分别为500.27亿元、559.66亿元、642.01亿元，2025年末债务限额655.13亿元，债务余额控制在限额以内；城投有息债务2025年末估算余额—亿元。债务率指标看，2025年末政府债务率90.50%、城投债务率—、宽口径债务率90.50%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吕梁市财政基本盘较为扎实，但土地财政收缩与债务规模扩张是当前主要压力线；我们预计宽口径债务率短期内将维持可控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