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大理白族自治州信用评级报告(区域部分)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大理白族自治州作为云南省下辖的民族自治地区，经济总量列云南省第六位，人均GDP约6.27万元、人均经济实力居全省中游，经济增速由2.00%回升至4.10%、动能边际改善；固定资产投资连续负增长（最新-3.80%），经济动能仍有待修复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大理白族自治州2023、2024、2025年地区生产总值分别为1,943.30亿元、2,004.70亿元、2,087.51亿元，同比增长2.00%、2.40%、4.10%。截至2025年末，全市常住人口332.10万人，人均GDP约6.27万元。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产业结构方面，2025年大理白族自治州三次产业结构为20.3:27.9:51.8，第三产业占主导、服务业是经济主体，农业基础较好。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2023、2024、2025年固定资产投资增速分别为-24.30%、-24.64%、-3.80%，2025年社会消费品零售总额755.38亿元，进出口总额3.32亿美元。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图表：2025年云南省各地级市主要经济指标对比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昆明市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8,637.45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9.89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4.1:28.7:67.2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575.00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874.40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曲靖市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3,777.60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14.3:34:51.7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164.21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558.30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红河哈尼族彝族自治州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3,154.52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13:35:52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153.95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玉溪市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2,688.30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11.89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9.66:41.36:48.98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148.21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225.50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昭通市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2,103.40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12.7:38.2:49.1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120.19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479.20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大理白族自治州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2,087.51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20.3:27.9:51.8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108.02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332.10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楚雄彝族自治州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2,040.17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8.77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18.1:38.6:43.3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107.20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232.40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文山壮族苗族自治州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1,632.64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4.85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16.7:36:47.3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74.12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335.40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保山市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1,347.01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22.3:32.3:45.4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65.42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237.40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普洱市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1,252.40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23.2:23.2:53.6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62.57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230.70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临沧市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1,127.75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30.7:20.6:48.7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51.54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217.10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西双版纳傣族自治州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940.83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6.98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21.1:23:55.9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39.92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135.90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丽江市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744.27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11.9:33.9:54.2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56.78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德宏傣族景颇族自治州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648.07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35.59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迪庆藏族自治州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316.65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18.49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怒江傈僳族自治州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288.98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大理白族自治州2025年GDP总量2,087.51亿元、列全省第六位，一般公共预算收入108.02亿元、列全省第六位。整体来看，大理白族自治州经济基本面在云南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大理白族自治州财政体量在云南省处于中游，税收占比61.27%、税收质量较好，但政府性基金收入较2023年累计下降23%、土地财政贡献度弱化；2025年末宽口径债务率826.58%、处于偏高水平，已显著高于公认的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大理白族自治州一般公共预算收入分别为100.54亿元、104.65亿元、108.02亿元，其中税收收入59.36亿元、62.20亿元、66.19亿元，税收占比维持在59.04%、59.43%、61.27%；一般公共预算支出362.54亿元、390.07亿元、372.30亿元，财政自给率27.73%、26.83%、29.01%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政府性基金收入方面，2023、2024、2025年分别为20.73亿元、16.65亿元、15.94亿元，政府性基金收入较2023年累计下降23%、土地财政贡献度弱化，反映地方综合财力对房地产周期的敞口。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图表：2023-2025年大理白族自治州财政收入情况(单位:亿元、%)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100.54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104.65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4.09%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108.02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3.22%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59.36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62.20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4.78%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66.19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6.41%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59.04%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59.43%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61.27%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362.54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390.07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7.59%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372.30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-4.56%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27.73%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26.83%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29.01%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20.73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16.65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-19.68%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15.94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-4.26%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资料来源:大理白族自治州财政决算、企业预警通,风控信评部整理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土地市场方面，【待补充:大理白族自治州土地出让与房地产销售数据（土地市场数据库未覆盖该市）】。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大理白族自治州地方政府债务余额分别为714.70亿元、837.90亿元、945.76亿元，2025年末债务限额956.62亿元，债务余额控制在限额以内；城投有息债务2025年末估算余额84.53亿元。债务率指标看，2025年末政府债务率758.76%、城投债务率67.82%、宽口径债务率826.58%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大理白族自治州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