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德宏傣族景颇族自治州信用评级报告(区域部分)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德宏傣族景颇族自治州作为云南省下辖的民族自治地区，经济总量列云南省第14位，人均经济实力居省内中游，经济增速由2.10%回升至4.00%、动能边际改善；固定资产投资连续负增长（最新2.70%）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德宏傣族景颇族自治州2023、2024、2025年地区生产总值分别为612.10亿元、618.80亿元、648.07亿元，同比增长2.10%、2.90%、4.00%。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产业结构方面，德宏傣族景颇族自治州作为云南省下辖的民族自治地区，区域产业结构以本地优势产业为主。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2023、2024、2025年固定资产投资增速分别为-9.50%、-14.67%、2.70%，2025年社会消费品零售总额342.44亿元，进出口总额46.80亿美元。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德宏傣族景颇族自治州2025年GDP总量648.07亿元、列全省第14位，一般公共预算收入35.59亿元、列全省第14位。整体来看，德宏傣族景颇族自治州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德宏傣族景颇族自治州财政体量在云南省处于中游，税收占比60.02%、税收质量较好，但政府性基金收入较2023年累计下降17%、土地财政贡献度弱化；2025年末宽口径债务率1668.02%、处于偏高水平，已显著高于公认的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德宏傣族景颇族自治州一般公共预算收入分别为41.77亿元、40.73亿元、35.59亿元，其中税收收入22.36亿元、20.90亿元、21.36亿元，税收占比维持在53.54%、51.33%、60.02%；一般公共预算支出175.65亿元、177.89亿元、175.48亿元，财政自给率23.78%、22.90%、20.28%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政府性基金收入方面，2023、2024年分别为17.98亿元、14.90亿元，政府性基金收入较2023年累计下降17%、土地财政贡献度弱化，反映地方综合财力对房地产周期的敞口。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图表：2023-2025年德宏傣族景颇族自治州财政收入情况(单位:亿元、%)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-12.62%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资料来源:德宏傣族景颇族自治州财政决算、企业预警通,风控信评部整理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土地市场方面，【待补充:德宏傣族景颇族自治州土地出让与房地产销售数据（土地市场数据库未覆盖该市）】。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德宏傣族景颇族自治州地方政府债务余额分别为422.40亿元、487.50亿元、559.15亿元，2025年末债务限额568.80亿元，债务余额控制在限额以内；城投有息债务2025年末估算余额34.50亿元。债务率指标看，2025年末政府债务率1571.08%、城投债务率96.94%、宽口径债务率1668.02%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德宏傣族景颇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