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怒江傈僳族自治州信用评级报告(区域部分)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怒江傈僳族自治州作为云南省下辖的民族自治地区，经济总量列云南省第16位，人均GDP约5.30万元、人均经济实力在省内相对靠后，经济增速由6.20%回落至3.30%、有所放缓；固定资产投资最新增速转负（-10.40%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怒江傈僳族自治州2023、2024、2025年地区生产总值分别为267.48亿元、278.29亿元、288.98亿元，同比增长6.20%、4.40%、3.30%。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产业结构方面，怒江傈僳族自治州作为云南省下辖的民族自治地区，区域产业结构以本地优势产业为主。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2023、2024、2025年固定资产投资增速分别为5.40%、2.60%、-10.40%，2025年社会消费品零售总额69.65亿元，进出口总额1.65亿美元。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怒江傈僳族自治州2025年GDP总量288.98亿元、列全省第16位，一般公共预算收入14.34亿元、列全省第16位。整体来看，怒江傈僳族自治州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怒江傈僳族自治州财政体量在云南省处于中游，税收占比69.73%、税收质量较好，但政府性基金收入总体平稳；2025年末宽口径债务率126.72%、处于可控水平，整体处于可控水平。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怒江傈僳族自治州一般公共预算收入分别为25.62亿元、13.87亿元、14.34亿元，其中税收收入9.36亿元、9.99亿元、10.00亿元，税收占比维持在36.53%、72.00%、69.73%；一般公共预算支出147.70亿元、129.18亿元、127.37亿元，财政自给率17.34%、10.74%、11.26%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政府性基金收入方面，2023、2024、2025年分别为4.96亿元、3.66亿元、4.82亿元，政府性基金收入总体平稳，反映地方综合财力对房地产周期的敞口。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图表：2023-2025年怒江傈僳族自治州财政收入情况(单位:亿元、%)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-45.86%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资料来源:怒江傈僳族自治州财政决算、企业预警通,风控信评部整理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土地市场方面，【待补充:怒江傈僳族自治州土地出让与房地产销售数据（土地市场数据库未覆盖该市）】。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怒江傈僳族自治州地方政府债务余额分别为151.10亿元、174.10亿元、200.09亿元，2025年末债务限额202.82亿元，债务余额控制在限额以内；城投有息债务2025年末估算余额—亿元。债务率指标看，2025年末政府债务率126.72%、城投债务率—、宽口径债务率126.72%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怒江傈僳族自治州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