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文山壮族苗族自治州信用评级报告(区域部分)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文山壮族苗族自治州作为云南省下辖的民族自治地区，经济总量列云南省第八位，人均GDP约4.85万元、人均经济实力在省内相对靠后，经济增速维持在5.30%左右、总体平稳；固定资产投资连续负增长（最新-6.20%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文山壮族苗族自治州2023、2024、2025年地区生产总值分别为1,465.42亿元、1,545.81亿元、1,632.64亿元，同比增长5.10%、5.90%、5.30%。截至2025年末，全市常住人口335.40万人，人均GDP约4.85万元。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产业结构方面，2025年文山壮族苗族自治州三次产业结构为16.7:36:47.3，第三产业占主导、服务业是经济主体，农业基础较好。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2023、2024、2025年固定资产投资增速分别为-18.00%、-0.26%、-6.20%，2025年社会消费品零售总额720.42亿元，进出口总额5.62亿美元。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文山壮族苗族自治州2025年GDP总量1,632.64亿元、列全省第八位，一般公共预算收入74.12亿元、列全省第八位。整体来看，文山壮族苗族自治州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文山壮族苗族自治州财政体量在云南省处于中游，税收占比72.27%、税收质量较好，但政府性基金收入较2023年累计下降22%、土地财政贡献度弱化；2025年末宽口径债务率964.87%、处于偏高水平，已显著高于公认的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文山壮族苗族自治州一般公共预算收入分别为63.50亿元、69.43亿元、74.12亿元，其中税收收入43.58亿元、48.34亿元、53.57亿元，税收占比维持在68.62%、69.62%、72.27%；一般公共预算支出384.71亿元、388.53亿元、381.87亿元，财政自给率16.51%、17.87%、19.41%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政府性基金收入方面，2023、2024、2025年分别为39.17亿元、35.18亿元、30.54亿元，政府性基金收入较2023年累计下降22%、土地财政贡献度弱化，反映地方综合财力对房地产周期的敞口。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图表：2023-2025年文山壮族苗族自治州财政收入情况(单位:亿元、%)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-13.19%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资料来源:文山壮族苗族自治州财政决算、企业预警通,风控信评部整理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土地市场方面，【待补充:文山壮族苗族自治州土地出让与房地产销售数据（土地市场数据库未覆盖该市）】。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文山壮族苗族自治州地方政府债务余额分别为790.10亿元、896.60亿元、1,018.95亿元，2025年末债务限额1,026.60亿元，债务余额控制在限额以内；城投有息债务2025年末估算余额9.11亿元。债务率指标看，2025年末政府债务率956.32%、城投债务率8.55%、宽口径债务率964.87%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文山壮族苗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