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昭通市信用评级报告(区域部分)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昭通作为云南省下辖地级市，经济总量列云南省第五位，人均GDP约4.38万元、人均经济实力在省内相对靠后，经济增速由7.70%回落至4.60%、有所放缓；固定资产投资最新增速3.70%，经济运行总体平稳。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昭通市2023、2024、2025年地区生产总值分别为1,926.53亿元、2,012.62亿元、2,103.40亿元，同比增长7.70%、4.50%、4.60%。截至2025年末，全市常住人口479.20万人，人均GDP约4.38万元。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产业结构方面，2025年昭通市三次产业结构为12.7:38.2:49.1，第三产业占主导、服务业是经济主体。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2023、2024、2025年固定资产投资增速分别为1.50%、5.70%、3.70%，2025年社会消费品零售总额560.45亿元。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图表：2025年云南省各地级市主要经济指标对比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昆明市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8,637.45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4.1:28.7:67.2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874.40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曲靖市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14.3:34:51.7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红河哈尼族彝族自治州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3,154.52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13:35:52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9.66:41.36:48.98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昭通市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12.7:38.2:49.1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479.20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大理白族自治州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2,087.51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20.3:27.9:51.8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楚雄彝族自治州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18.1:38.6:43.3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文山壮族苗族自治州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1,632.64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16.7:36:47.3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22.3:32.3:45.4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普洱市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23.2:23.2:53.6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1,127.75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30.7:20.6:48.7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西双版纳傣族自治州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21.1:23:55.9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11.9:33.9:54.2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德宏傣族景颇族自治州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迪庆藏族自治州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怒江傈僳族自治州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昭通市2025年GDP总量2,103.40亿元、列全省第五位，一般公共预算收入120.19亿元、列全省第五位。整体来看，昭通市经济基本面在云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昭通市财政体量在云南省处于中游，税收占比65.11%、税收质量较好，但政府性基金收入总体平稳；2025年末宽口径债务率288.96%、处于中等偏高水平，处于相对偏高区间，需关注债务扩张节奏。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昭通市一般公共预算收入分别为105.92亿元、117.52亿元、120.19亿元，其中税收收入65.44亿元、67.41亿元、78.26亿元，税收占比维持在61.79%、57.36%、65.11%；一般公共预算支出575.45亿元、614.89亿元、600.00亿元，财政自给率18.41%、19.11%、20.03%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政府性基金收入方面，2023、2024、2025年分别为41.69亿元、42.59亿元、40.30亿元，政府性基金收入总体平稳，反映地方综合财力对房地产周期的敞口。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图表：2023-2025年昭通市财政收入情况(单位:亿元、%)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117.52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16.10%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614.89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-2.42%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-5.38%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资料来源:昭通市财政决算、企业预警通,风控信评部整理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土地市场方面，【待补充:昭通市土地出让与房地产销售数据（土地市场数据库未覆盖该市）】。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昭通市地方政府债务余额分别为1,089.70亿元、1,258.20亿元、1,405.11亿元，2025年末债务限额1,421.75亿元，债务余额控制在限额以内；城投有息债务2025年末估算余额617.83亿元。债务率指标看，2025年末政府债务率200.71%、城投债务率88.25%、宽口径债务率288.96%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昭通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