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曲靖市信用评级报告(区域部分)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曲靖作为云南省下辖地级市，经济总量列云南省第二位，人均GDP约6.74万元、人均经济实力居全省中游，经济增速由7.50%回落至3.50%、有所放缓；固定资产投资连续负增长（最新-9.50%），经济动能仍有待修复。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曲靖市2023、2024、2025年地区生产总值分别为3,723.97亿元、3,666.40亿元、3,777.60亿元，同比增长7.50%、-1.00%、3.50%。截至2025年末，全市常住人口558.30万人，人均GDP约6.74万元。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产业结构方面，2025年曲靖市三次产业结构为14.3:34:51.7，第三产业占主导、服务业是经济主体。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2023、2024、2025年固定资产投资增速分别为4.50%、-26.95%、-9.50%，2025年社会消费品零售总额1,357.32亿元，进出口总额6.08亿美元。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图表：2025年云南省各地级市主要经济指标对比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昆明市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8,637.45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4.1:28.7:67.2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874.40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曲靖市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14.3:34:51.7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558.30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红河哈尼族彝族自治州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3,154.52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13:35:52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153.95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玉溪市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2,688.30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9.66:41.36:48.98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148.21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昭通市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12.7:38.2:49.1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479.20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大理白族自治州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2,087.51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20.3:27.9:51.8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楚雄彝族自治州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2,040.17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18.1:38.6:43.3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文山壮族苗族自治州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1,632.64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16.7:36:47.3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保山市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1,347.01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22.3:32.3:45.4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237.40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普洱市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1,252.40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23.2:23.2:53.6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230.70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临沧市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1,127.75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30.7:20.6:48.7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217.10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西双版纳傣族自治州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940.83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21.1:23:55.9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丽江市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744.27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11.9:33.9:54.2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德宏傣族景颇族自治州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648.07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迪庆藏族自治州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316.65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怒江傈僳族自治州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288.98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曲靖市2025年GDP总量3,777.60亿元、列全省第二位，一般公共预算收入164.21亿元、列全省第二位。整体来看，曲靖市经济基本面在云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曲靖市财政体量在云南省位居前列，税收占比71.52%、税收质量较好，但政府性基金收入较2023年累计下降28%、土地财政贡献度弱化；2025年末宽口径债务率205.80%、处于中等偏高水平，处于相对偏高区间，需关注债务扩张节奏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曲靖市一般公共预算收入分别为175.41亿元、166.83亿元、164.21亿元，其中税收收入123.23亿元、115.63亿元、117.44亿元，税收占比维持在70.25%、69.31%、71.52%；一般公共预算支出539.32亿元、545.83亿元、526.45亿元，财政自给率32.53%、30.56%、31.19%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政府性基金收入方面，2023、2024、2025年分别为52.68亿元、49.04亿元、37.78亿元，政府性基金收入较2023年累计下降28%、土地财政贡献度弱化，反映地方综合财力对房地产周期的敞口。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图表：2023-2025年曲靖市财政收入情况(单位:亿元、%)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-4.89%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-1.57%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117.44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1.57%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70.25%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69.31%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539.32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545.83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1.21%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526.45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-3.55%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32.53%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30.56%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31.19%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-6.91%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-22.96%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资料来源:曲靖市财政决算、企业预警通,风控信评部整理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土地市场方面，【待补充:曲靖市土地出让与房地产销售数据（土地市场数据库未覆盖该市）】。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曲靖市地方政府债务余额分别为943.40亿元、1,055.10亿元、1,183.29亿元，2025年末债务限额1,195.00亿元，债务余额控制在限额以内；城投有息债务2025年末估算余额189.53亿元。债务率指标看，2025年末政府债务率177.39%、城投债务率28.41%、宽口径债务率205.80%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曲靖市财政基本盘较为扎实，但土地财政收缩与债务规模扩张是当前主要压力线；我们预计宽口径债务率短期内将维持中等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