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楚雄彝族自治州信用评级报告(区域部分)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楚雄彝族自治州作为云南省下辖的民族自治地区，经济总量列云南省第七位，人均GDP约8.77万元、人均经济实力居全省前列，经济增速由5.50%回落至2.00%、有所放缓；固定资产投资连续负增长（最新-34.80%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楚雄彝族自治州2023、2024、2025年地区生产总值分别为1,946.75亿元、2,000.83亿元、2,040.17亿元，同比增长5.50%、2.60%、2.00%。截至2025年末，全市常住人口232.40万人，人均GDP约8.77万元。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产业结构方面，2025年楚雄彝族自治州三次产业结构为18.1:38.6:43.3，第三产业占主导、服务业是经济主体，农业基础较好。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2023、2024、2025年固定资产投资增速分别为4.90%、-12.30%、-34.80%，2025年社会消费品零售总额674.53亿元，进出口总额3.30亿美元。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图表：2025年云南省各地级市主要经济指标对比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昆明市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8,637.45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4.1:28.7:67.2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874.40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曲靖市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14.3:34:51.7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红河哈尼族彝族自治州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3,154.52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13:35:52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9.66:41.36:48.98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昭通市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12.7:38.2:49.1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479.20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大理白族自治州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2,087.51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20.3:27.9:51.8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楚雄彝族自治州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18.1:38.6:43.3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文山壮族苗族自治州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1,632.64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16.7:36:47.3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22.3:32.3:45.4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普洱市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1,252.40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23.2:23.2:53.6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1,127.75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30.7:20.6:48.7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西双版纳傣族自治州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21.1:23:55.9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744.27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11.9:33.9:54.2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德宏傣族景颇族自治州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迪庆藏族自治州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怒江傈僳族自治州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楚雄彝族自治州2025年GDP总量2,040.17亿元、列全省第七位，一般公共预算收入107.20亿元、列全省第七位。整体来看，楚雄彝族自治州经济基本面在云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楚雄彝族自治州财政体量在云南省处于中游，税收占比57.36%、税收占比处于一般水平，但政府性基金收入较2023年累计增长60%；2025年末宽口径债务率239.10%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楚雄彝族自治州一般公共预算收入分别为98.34亿元、103.90亿元、107.20亿元，其中税收收入56.87亿元、57.29亿元、61.49亿元，税收占比维持在57.84%、55.14%、57.36%；一般公共预算支出298.68亿元、322.82亿元、320.11亿元，财政自给率32.92%、32.19%、33.49%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政府性基金收入方面，2023、2024、2025年分别为35.78亿元、48.88亿元、57.31亿元，政府性基金收入较2023年累计增长60%，反映地方综合财力对房地产周期的敞口。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图表：2023-2025年楚雄彝族自治州财政收入情况(单位:亿元、%)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298.68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322.82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320.11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-0.84%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17.25%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资料来源:楚雄彝族自治州财政决算、企业预警通,风控信评部整理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土地市场方面，【待补充:楚雄彝族自治州土地出让与房地产销售数据（土地市场数据库未覆盖该市）】。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楚雄彝族自治州地方政府债务余额分别为588.90亿元、707.10亿元、801.85亿元，2025年末债务限额810.18亿元，债务余额控制在限额以内；城投有息债务2025年末估算余额181.06亿元。债务率指标看，2025年末政府债务率195.05%、城投债务率44.04%、宽口径债务率239.10%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楚雄彝族自治州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