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迪庆藏族自治州信用评级报告(区域部分)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迪庆藏族自治州作为云南省下辖的民族自治地区，经济总量列云南省第15位，人均经济实力居省内中游，经济增速由0.60%回升至3.00%、动能边际改善；固定资产投资连续负增长（最新5.70%），经济运行总体平稳。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迪庆藏族自治州2023、2024、2025年地区生产总值分别为303.74亿元、307.01亿元、316.65亿元，同比增长0.60%、0.40%、3.00%。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产业结构方面，迪庆藏族自治州作为云南省下辖的民族自治地区，区域产业结构以本地优势产业为主。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2023、2024、2025年固定资产投资增速分别为-27.70%、-13.59%、5.70%，2025年社会消费品零售总额91.99亿元，进出口总额0.10亿美元。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图表：2025年云南省各地级市主要经济指标对比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昆明市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8,637.45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4.1:28.7:67.2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874.40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曲靖市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14.3:34:51.7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红河哈尼族彝族自治州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3,154.52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13:35:52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9.66:41.36:48.98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昭通市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12.7:38.2:49.1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479.20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大理白族自治州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2,087.51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20.3:27.9:51.8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楚雄彝族自治州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18.1:38.6:43.3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文山壮族苗族自治州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1,632.64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16.7:36:47.3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22.3:32.3:45.4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普洱市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23.2:23.2:53.6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1,127.75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30.7:20.6:48.7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西双版纳傣族自治州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21.1:23:55.9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744.27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11.9:33.9:54.2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德宏傣族景颇族自治州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迪庆藏族自治州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怒江傈僳族自治州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迪庆藏族自治州2025年GDP总量316.65亿元、列全省第15位，一般公共预算收入18.49亿元、列全省第15位。整体来看，迪庆藏族自治州经济基本面在云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迪庆藏族自治州财政体量在云南省处于中游，税收占比72.92%、税收质量较好，但政府性基金收入较2023年累计下降27%、土地财政贡献度弱化；2025年末宽口径债务率135.20%、处于可控水平，整体处于可控水平。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迪庆藏族自治州一般公共预算收入分别为17.94亿元、19.15亿元、18.49亿元，其中税收收入10.90亿元、11.05亿元、13.48亿元，税收占比维持在60.78%、57.72%、72.92%；一般公共预算支出144.66亿元、145.35亿元、142.43亿元，财政自给率12.40%、13.17%、12.98%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政府性基金收入方面，2023、2024、2025年分别为3.23亿元、2.26亿元、2.37亿元，政府性基金收入较2023年累计下降27%、土地财政贡献度弱化，反映地方综合财力对房地产周期的敞口。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图表：2023-2025年迪庆藏族自治州财政收入情况(单位:亿元、%)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-3.45%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21.99%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144.66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0.48%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142.43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-2.01%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-30.03%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4.87%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资料来源:迪庆藏族自治州财政决算、企业预警通,风控信评部整理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土地市场方面，【待补充:迪庆藏族自治州土地出让与房地产销售数据（土地市场数据库未覆盖该市）】。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迪庆藏族自治州地方政府债务余额分别为171.20亿元、195.30亿元、227.33亿元，2025年末债务限额231.71亿元，债务余额控制在限额以内；城投有息债务2025年末估算余额—亿元。债务率指标看，2025年末政府债务率135.20%、城投债务率—、宽口径债务率135.20%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迪庆藏族自治州财政基本盘总体稳健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