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乌海市信用评级报告(区域部分)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乌海作为内蒙古自治区下辖地级市，经济总量列内蒙古自治区第11位，人均GDP约9.74万元、人均经济实力居全省中游，经济增速由-1.90%回落至-4.30%、有所放缓；固定资产投资最新增速0.60%，经济运行总体平稳。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乌海市2023、2024、2025年地区生产总值分别为577.86亿元、598.07亿元、540.75亿元，同比增长-1.90%、4.10%、-4.30%。截至2025年末，全市常住人口54.90万人，人均GDP约9.74万元。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产业结构方面，2025年乌海市三次产业结构为1.6:45.7:52.7，第三产业占主导、服务业是经济主体。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2023、2024、2025年固定资产投资增速分别为18.30%、-35.80%、0.60%，2025年社会消费品零售总额118.77亿元，进出口总额2.78亿美元。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图表：2025年内蒙古自治区各地级市主要经济指标对比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鄂尔多斯市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6,122.20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3.7:68.1:28.2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803.00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224.50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包头市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4,711.90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3.2:46:50.8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183.71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277.40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呼和浩特市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4,278.30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4.2:30.1:65.6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268.61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366.10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赤峰市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2,407.10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21.1:25.5:53.4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126.25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388.70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呼伦贝尔市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1,749.74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24.2:29.3:46.5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111.16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211.90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通辽市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1,737.70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26.1:29:44.9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275.20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锡林郭勒盟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1,289.84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15.2:47.4:37.4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139.00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110.30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巴彦淖尔市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1,277.60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27.3:27.6:45.1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147.00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乌兰察布市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1,260.30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16.2:32.6:51.2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76.90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155.70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兴安盟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850.09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34.9:23.2:41.9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135.50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乌海市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540.75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1.6:45.7:52.7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86.06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阿拉善盟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418.80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9:46.3:44.7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26.80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乌海市2025年GDP总量540.75亿元、列全省第11位，一般公共预算收入86.06亿元、列全省第九位。整体来看，乌海市经济基本面在内蒙古自治区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乌海市财政体量在内蒙古自治区处于中游，税收占比58.98%、税收占比处于一般水平，但政府性基金收入较2023年累计下降65%、土地财政贡献度弱化；2025年末宽口径债务率442.14%、处于偏高水平，已显著高于公认的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乌海市一般公共预算收入分别为85.70亿元、85.89亿元、86.06亿元，其中税收收入63.73亿元、57.77亿元、50.76亿元，税收占比维持在74.37%、67.26%、58.98%；一般公共预算支出172.02亿元、159.33亿元、132.40亿元，财政自给率49.82%、53.90%、65.00%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政府性基金收入方面，2023、2024、2025年分别为16.03亿元、13.50亿元、5.61亿元，政府性基金收入较2023年累计下降65%、土地财政贡献度弱化，反映地方综合财力对房地产周期的敞口。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图表：2023-2025年乌海市财政收入情况(单位:亿元、%)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86.06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-9.35%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-12.13%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74.37%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67.26%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58.98%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172.02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159.33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-7.38%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-16.90%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49.82%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-15.78%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-58.44%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资料来源:乌海市财政决算、企业预警通,风控信评部整理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土地市场方面，【待补充:乌海市土地出让与房地产销售数据（土地市场数据库未覆盖该市）】。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乌海市地方政府债务余额分别为289.13亿元、320.63亿元、353.91亿元，2025年末债务限额378.00亿元，债务余额控制在限额以内；城投有息债务2025年末估算余额52.50亿元。债务率指标看，2025年末政府债务率385.03%、城投债务率57.11%、宽口径债务率442.14%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乌海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