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呼伦贝尔市信用评级报告(区域部分)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呼伦贝尔作为内蒙古自治区下辖地级市，经济总量列内蒙古自治区第五位，人均GDP约8.21万元、人均经济实力居全省中游，经济增速由6.10%回落至4.00%、有所放缓；固定资产投资最新增速转负（-3.90%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呼伦贝尔市2023、2024、2025年地区生产总值分别为1,595.60亿元、1,732.38亿元、1,749.74亿元，同比增长6.10%、3.50%、4.00%。截至2025年末，全市常住人口211.90万人，人均GDP约8.21万元。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产业结构方面，2025年呼伦贝尔市三次产业结构为24.2:29.3:46.5，第三产业占主导、服务业是经济主体，农业基础较好。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2023、2024、2025年固定资产投资增速分别为22.50%、8.00%、-3.90%，2025年社会消费品零售总额365.68亿元，进出口总额40.36亿美元。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呼伦贝尔市2025年GDP总量1,749.74亿元、列全省第五位，一般公共预算收入111.16亿元、列全省第七位。整体来看，呼伦贝尔市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呼伦贝尔市财政体量在内蒙古自治区处于中游，税收占比72.73%、税收质量较好，但政府性基金收入较2023年累计增长84%；2025年末宽口径债务率623.12%、处于偏高水平，已显著高于公认的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呼伦贝尔市一般公共预算收入分别为110.63亿元、118.81亿元、111.16亿元，其中税收收入82.00亿元、83.75亿元、80.85亿元，税收占比维持在74.13%、70.50%、72.73%；一般公共预算支出576.52亿元、620.18亿元、573.28亿元，财政自给率19.19%、19.16%、19.39%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政府性基金收入方面，2023、2024、2025年分别为18.70亿元、43.09亿元、34.37亿元，政府性基金收入较2023年累计增长84%，反映地方综合财力对房地产周期的敞口。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图表：2023-2025年呼伦贝尔市财政收入情况(单位:亿元、%)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-6.44%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-3.46%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620.18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573.28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-7.56%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-20.24%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资料来源:呼伦贝尔市财政决算、企业预警通,风控信评部整理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土地市场方面，【待补充:呼伦贝尔市土地出让与房地产销售数据（土地市场数据库未覆盖该市）】。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呼伦贝尔市地方政府债务余额分别为720.42亿元、801.42亿元、896.32亿元，2025年末债务限额968.66亿元，债务余额控制在限额以内；城投有息债务2025年末估算余额24.04亿元。债务率指标看，2025年末政府债务率606.85%、城投债务率16.27%、宽口径债务率623.12%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呼伦贝尔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