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通辽市信用评级报告(区域部分)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通辽作为内蒙古自治区下辖地级市，经济总量列内蒙古自治区第六位，人均GDP约6.28万元、人均经济实力在省内相对靠后，经济增速维持在4.90%左右、总体平稳；固定资产投资最新增速11.40%，经济运行总体平稳。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通辽市2023、2024、2025年地区生产总值分别为1,616.60亿元、1,689.60亿元、1,737.70亿元，同比增长5.20%、4.10%、4.90%。截至2025年末，全市常住人口275.20万人，人均GDP约6.28万元。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产业结构方面，2025年通辽市三次产业结构为26.1:29:44.9，第三产业占主导、服务业是经济主体，农业基础较好。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2023、2024、2025年固定资产投资增速分别为24.30%、20.80%、11.40%，2025年社会消费品零售总额375.90亿元，进出口总额7.07亿美元。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通辽市2025年GDP总量1,737.70亿元、列全省第六位，一般公共预算收入125.75亿元、列全省第六位。整体来看，通辽市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通辽市财政体量在内蒙古自治区处于中游，税收占比63.09%、税收质量较好，但政府性基金收入较2023年累计下降17%、土地财政贡献度弱化；2025年末宽口径债务率685.05%、处于偏高水平，已显著高于公认的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通辽市一般公共预算收入分别为100.26亿元、108.89亿元、125.75亿元，其中税收收入67.66亿元、72.20亿元、79.34亿元，税收占比维持在67.48%、66.30%、63.09%；一般公共预算支出511.30亿元、532.85亿元、509.92亿元，财政自给率19.61%、20.44%、24.66%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政府性基金收入方面，2023、2024、2025年分别为29.56亿元、24.01亿元、24.47亿元，政府性基金收入较2023年累计下降17%、土地财政贡献度弱化，反映地方综合财力对房地产周期的敞口。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图表：2023-2025年通辽市财政收入情况(单位:亿元、%)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资料来源:通辽市财政决算、企业预警通,风控信评部整理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土地市场方面，【待补充:通辽市土地出让与房地产销售数据（土地市场数据库未覆盖该市）】。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通辽市地方政府债务余额分别为733.99亿元、799.98亿元、889.60亿元，2025年末债务限额954.86亿元，债务余额控制在限额以内；城投有息债务2025年末估算余额154.54亿元。债务率指标看，2025年末政府债务率583.65%、城投债务率101.39%、宽口径债务率685.05%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通辽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