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清远市信用评级报告(区域部分)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清远经济总量列广东省第14位，人均GDP约—万元、人均经济实力居省内中游，经济增速维持在4.50%左右、总体平稳；固定资产投资连续负增长（最新-13.70%），经济动能仍有待修复。【待补充：清远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清远市2023、2024、2025年地区生产总值分别为2,178.91亿元、2,240.67亿元、2,317.47亿元，同比增长4.67%、3.60%、4.50%。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产业结构方面，2025年清远市三次产业结构为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2023、2024、2025年固定资产投资增速分别为-3.10%、-11.02%、-13.70%，2025年社会消费品零售总额541.45亿元，进出口总额90.06亿美元。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深圳市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38,731.80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0.1:37.4:62.5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4,163.77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1824.85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32,039.46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0.99:24.06:74.95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1910.10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佛山市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13,157.35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1.9:49.6:48.5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12,760.20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0.3:56.1:43.6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1080.04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6,363.66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5.24:53.18:41.58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619.30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珠海市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4,573.10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江门市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4,293.91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4,260.56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茂名市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4,106.40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18.1:27.3:54.5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626.46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湛江市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3,952.94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18.6:32.6:48.8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712.29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3,023.83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4.7:37.6:57.7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557.69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肇庆市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2,974.84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揭阳市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9.7:35:55.3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568.72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清远市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韶关市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15.2:31.1:53.7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1,671.22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262.86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梅州市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1,583.23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17.9:29.7:52.4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1,546.30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潮州市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9.8:44.5:45.7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1,434.57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13.3:33.7:53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281.42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云浮市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18.1:26.3:55.6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238.96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清远市2025年GDP总量2,317.47亿元、列全省第14位，一般公共预算收入208.12亿元、列全省第11位。整体来看，清远市经济基本面在广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清远市财政体量在广东省处于中游，税收占比54.15%、税收占比处于一般水平，但政府性基金收入较2023年累计增长25%；2025年末宽口径债务率496.40%、处于偏高水平，已显著高于公认的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清远市一般公共预算收入分别为152.00亿元、162.76亿元、208.12亿元，其中税收收入80.34亿元、78.51亿元、112.70亿元，税收占比维持在52.86%、48.24%、54.15%；一般公共预算支出428.74亿元、434.54亿元、449.86亿元，财政自给率35.45%、37.46%、46.26%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政府性基金收入方面，2023、2024、2025年分别为65.48亿元、87.37亿元、81.82亿元，政府性基金收入较2023年累计增长25%，反映地方综合财力对房地产周期的敞口。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图表：2023-2025年清远市财政收入情况(单位:亿元、%)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162.76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27.87%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112.70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43.55%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52.86%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428.74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434.54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449.86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46.26%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-6.35%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资料来源:清远市财政决算、企业预警通,风控信评部整理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土地市场方面，【待补充:清远市土地出让与房地产销售数据（土地市场数据库未覆盖该市）】。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清远市地方政府债务余额分别为917.65亿元、1,097.44亿元、1,316.55亿元，2025年末债务限额1,323.01亿元，债务余额控制在限额以内；城投有息债务2025年末估算余额131.36亿元。债务率指标看，2025年末政府债务率451.36%、城投债务率45.04%、宽口径债务率496.40%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清远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