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潮州市信用评级报告(区域部分)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潮州经济总量列广东省第19位，人均GDP约5.63万元、人均经济实力居全省中游，经济增速由3.07%回升至4.70%、动能边际改善；固定资产投资连续负增长（最新0.90%），经济运行总体平稳。【待补充：潮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潮州市2023、2024、2025年地区生产总值分别为1,363.87亿元、1,396.64亿元、1,452.17亿元，同比增长3.07%、3.70%、4.70%。截至2025年末，全市常住人口257.88万人，人均GDP约5.63万元。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产业结构方面，2025年潮州市三次产业结构为9.8:44.5:45.7。【待补充：支柱产业、主要龙头企业、对外贸易等定性描述（数据库未覆盖）】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2023、2024、2025年固定资产投资增速分别为-12.70%、-12.83%、0.90%，2025年社会消费品零售总额530.62亿元，进出口总额39.39亿美元。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图表：2025年广东省各地级市主要经济指标对比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深圳市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38,731.80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0.1:37.4:62.5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4,163.77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1824.85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32,039.46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0.99:24.06:74.95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2,184.82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1910.10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佛山市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13,157.35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1.9:49.6:48.5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800.27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东莞市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12,760.20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0.3:56.1:43.6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891.73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1080.04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6,363.66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5.24:53.18:41.58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538.68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619.30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珠海市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4,573.10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494.10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江门市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4,293.91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324.85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482.85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4,260.56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茂名市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4,106.40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18.1:27.3:54.5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186.64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626.46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湛江市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3,952.94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18.6:32.6:48.8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712.29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汕头市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3,023.83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4.7:37.6:57.7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557.69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肇庆市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2,974.84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揭阳市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2,553.75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9.7:35:55.3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130.12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568.72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清远市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2,317.47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208.12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韶关市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15.2:31.1:53.7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283.39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阳江市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1,671.22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115.37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262.86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梅州市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1,583.23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17.9:29.7:52.4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121.35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381.56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汕尾市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1,546.30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潮州市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1,452.17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9.8:44.5:45.7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257.88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河源市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1,434.57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13.3:33.7:53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95.34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281.42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云浮市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1,344.87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18.1:26.3:55.6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238.96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潮州市2025年GDP总量1,452.17亿元、列全省第19位，一般公共预算收入81.93亿元、列全省第20位。整体来看，潮州市经济基本面在广东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潮州市财政体量在广东省处于中游，税收占比57.92%、税收占比处于一般水平，但政府性基金收入较2023年累计增长190%；2025年末宽口径债务率578.40%、处于偏高水平，已显著高于公认的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潮州市一般公共预算收入分别为59.70亿元、64.19亿元、81.93亿元，其中税收收入31.60亿元、31.81亿元、47.45亿元，税收占比维持在52.93%、49.55%、57.92%；一般公共预算支出201.80亿元、214.05亿元、220.52亿元，财政自给率29.58%、29.99%、37.15%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政府性基金收入方面，2023、2024、2025年分别为10.95亿元、30.26亿元、31.72亿元，政府性基金收入较2023年累计增长190%，反映地方综合财力对房地产周期的敞口。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图表：2023-2025年潮州市财政收入情况(单位:亿元、%)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64.19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81.93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27.64%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0.66%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47.45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52.93%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29.58%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37.15%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176.35%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4.82%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资料来源:潮州市财政决算、企业预警通,风控信评部整理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土地市场方面，【待补充:潮州市土地出让与房地产销售数据（土地市场数据库未覆盖该市）】。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潮州市地方政府债务余额分别为401.34亿元、478.35亿元、562.38亿元，2025年末债务限额565.05亿元，债务余额控制在限额以内；城投有息债务2025年末估算余额100.29亿元。债务率指标看，2025年末政府债务率490.86%、城投债务率87.53%、宽口径债务率578.40%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潮州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