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北海市信用评级报告(区域部分)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北海经济总量列广西壮族自治区第六位，人均GDP约10.00万元、人均经济实力居全省前列，经济增速由5.80%回落至5.20%、有所放缓；固定资产投资最新增速3.80%，经济运行总体平稳。【待补充：北海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北海市2023、2024、2025年地区生产总值分别为1,787.31亿元、1,907.73亿元、1,974.04亿元，同比增长5.80%、5.50%、5.20%。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产业结构方面，2025年北海市三次产业结构为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2023、2024、2025年固定资产投资增速分别为-7.70%、2.81%、3.80%，进出口总额53.18亿美元。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图表：2025年广西壮族自治区各地级市主要经济指标对比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6,212.46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10.6:19.3:70.1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901.66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9.9:40.4:49.7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412.58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桂林市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2,579.53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2,437.44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百色市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2,101.34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北海市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1,974.04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1,907.61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梧州市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1,719.79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15.7:39.3:45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282.27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1,628.44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1,453.62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崇左市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1,358.64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防城港市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来宾市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1,049.66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21.2:38:40.8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贺州市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北海市2025年GDP总量1,974.04亿元、列全省第六位，一般公共预算收入81.31亿元、列全省第八位。整体来看，北海市经济基本面在广西壮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北海市财政体量在广西壮族自治区处于中游，税收占比53.77%、税收占比处于一般水平，但政府性基金收入总体平稳；2025年末宽口径债务率156.27%、处于可控水平，整体处于可控水平。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北海市一般公共预算收入分别为73.60亿元、78.17亿元、81.31亿元，其中税收收入42.85亿元、47.27亿元、43.72亿元，税收占比维持在58.22%、60.47%、53.77%；一般公共预算支出194.02亿元、214.48亿元、214.82亿元，财政自给率37.94%、36.44%、37.85%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政府性基金收入方面，2023、2024、2025年分别为30.23亿元、28.13亿元、30.45亿元，政府性基金收入总体平稳，反映地方综合财力对房地产周期的敞口。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图表：2023-2025年北海市财政收入情况(单位:亿元、%)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资料来源:北海市财政决算、企业预警通,风控信评部整理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土地市场方面，【待补充:北海市土地出让与房地产销售数据（土地市场数据库未覆盖该市）】。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北海市地方政府债务余额分别为333.81亿元、396.06亿元、426.44亿元，2025年末债务限额426.90亿元，债务余额控制在限额以内；城投有息债务2025年末估算余额14.61亿元。债务率指标看，2025年末政府债务率151.09%、城投债务率5.18%、宽口径债务率156.27%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北海市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