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南宁市信用评级报告(区域部分)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宁经济总量在广西壮族自治区稳居第一，人均GDP约6.91万元、人均经济实力居全省中游，经济增速由4.20%回升至4.70%、动能边际改善；固定资产投资连续负增长（最新-15.20%），经济动能仍有待修复。【待补充：南宁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南宁市2023、2024、2025年地区生产总值分别为5,839.86亿元、5,991.47亿元、6,212.46亿元，同比增长4.20%、3.00%、4.70%。截至2025年末，全市常住人口901.66万人，人均GDP约6.91万元。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产业结构方面，2025年南宁市三次产业结构为10.6:19.3:70.1。【待补充：支柱产业、主要龙头企业、对外贸易等定性描述（数据库未覆盖）】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2023、2024、2025年固定资产投资增速分别为-23.70%、-7.82%、-15.20%，2025年社会消费品零售总额2,186.70亿元，进出口总额146.02亿美元。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南宁市2025年GDP总量6,212.46亿元、列全省第一位，一般公共预算收入381.70亿元、列全省第一位。整体来看，南宁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南宁市财政体量在广西壮族自治区稳居第一，税收占比65.10%、税收质量较好，但政府性基金收入较2023年累计下降36%、土地财政贡献度弱化；2025年末宽口径债务率297.24%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南宁市一般公共预算收入分别为400.88亿元、381.16亿元、381.70亿元，其中税收收入265.12亿元、243.53亿元、248.47亿元，税收占比维持在66.14%、63.89%、65.10%；一般公共预算支出816.48亿元、797.01亿元、822.34亿元，财政自给率49.10%、47.82%、46.42%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政府性基金收入方面，2023、2024、2025年分别为207.51亿元、150.59亿元、133.57亿元，政府性基金收入较2023年累计下降36%、土地财政贡献度弱化，反映地方综合财力对房地产周期的敞口。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图表：2023-2025年南宁市财政收入情况(单位:亿元、%)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265.12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248.47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816.48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797.01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207.51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-27.43%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资料来源:南宁市财政决算、企业预警通,风控信评部整理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土地市场方面，【待补充:南宁市土地出让与房地产销售数据（土地市场数据库未覆盖该市）】。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南宁市地方政府债务余额分别为1,483.42亿元、1,628.87亿元、1,784.79亿元，2025年末债务限额1,787.24亿元，债务余额控制在限额以内；城投有息债务2025年末估算余额1,689.41亿元。债务率指标看，2025年末政府债务率152.70%、城投债务率144.54%、宽口径债务率297.24%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南宁市财政基本盘较为扎实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