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柳州市信用评级报告(区域部分)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柳州经济总量列广西壮族自治区第二位，人均GDP约7.49万元、人均经济实力居全省中游，经济增速由2.80%回升至6.20%、动能边际改善；固定资产投资连续负增长（最新4.60%），经济运行总体平稳。【待补充：柳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柳州市2023、2024、2025年地区生产总值分别为3,115.86亿元、2,955.08亿元、3,096.91亿元，同比增长2.80%、1.50%、6.20%。截至2025年末，全市常住人口412.58万人，人均GDP约7.49万元。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产业结构方面，2025年柳州市三次产业结构为9.9:40.4:49.7。【待补充：支柱产业、主要龙头企业、对外贸易等定性描述（数据库未覆盖）】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2023、2024、2025年固定资产投资增速分别为-5.60%、-20.03%、4.60%，进出口总额61.84亿美元。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图表：2025年广西壮族自治区各地级市主要经济指标对比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6,212.46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10.6:19.3:70.1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901.66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9.9:40.4:49.7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412.58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桂林市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2,579.53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玉林市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2,437.44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百色市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2,101.34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北海市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1,907.61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梧州市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1,719.79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15.7:39.3:45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282.27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1,628.44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1,453.62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崇左市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1,358.64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防城港市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1,201.26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来宾市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1,049.66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21.2:38:40.8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贺州市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柳州市2025年GDP总量3,096.91亿元、列全省第二位，一般公共预算收入167.00亿元、列全省第二位。整体来看，柳州市经济基本面在广西壮族自治区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柳州市财政体量在广西壮族自治区位居前列，税收占比62.22%、税收质量较好，但政府性基金收入较2023年累计下降73%、土地财政贡献度弱化；2025年末宽口径债务率499.04%、处于偏高水平，已显著高于公认的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柳州市一般公共预算收入分别为156.57亿元、149.09亿元、167.00亿元，其中税收收入99.36亿元、98.91亿元、103.91亿元，税收占比维持在63.46%、66.34%、62.22%；一般公共预算支出379.71亿元、462.05亿元、479.42亿元，财政自给率41.23%、32.27%、34.83%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政府性基金收入方面，2023、2024、2025年分别为130.64亿元、60.66亿元、34.67亿元，政府性基金收入较2023年累计下降73%、土地财政贡献度弱化，反映地方综合财力对房地产周期的敞口。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图表：2023-2025年柳州市财政收入情况(单位:亿元、%)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99.36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-0.45%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63.46%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379.71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462.05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479.42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-53.57%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-42.85%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资料来源:柳州市财政决算、企业预警通,风控信评部整理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土地市场方面，【待补充:柳州市土地出让与房地产销售数据（土地市场数据库未覆盖该市）】。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柳州市地方政府债务余额分别为897.70亿元、1,051.91亿元、1,157.33亿元，2025年末债务限额1,159.28亿元，债务余额控制在限额以内；城投有息债务2025年末估算余额2,476.51亿元。债务率指标看，2025年末政府债务率158.94%、城投债务率340.10%、宽口径债务率499.04%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柳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