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梧州市信用评级报告(区域部分)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梧州经济总量列广西壮族自治区第八位，人均GDP约6.08万元、人均经济实力在省内相对靠后，经济增速由4.80%回升至5.70%、动能边际改善；固定资产投资连续负增长（最新-8.40%），经济动能仍有待修复。【待补充：梧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梧州市2023、2024、2025年地区生产总值分别为1,490.97亿元、1,634.06亿元、1,719.79亿元，同比增长4.80%、7.20%、5.70%。截至2025年末，全市常住人口282.27万人，人均GDP约6.08万元。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产业结构方面，2025年梧州市三次产业结构为15.7:39.3:45。【待补充：支柱产业、主要龙头企业、对外贸易等定性描述（数据库未覆盖）】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2023、2024、2025年固定资产投资增速分别为-3.20%、-8.54%、-8.40%，进出口总额22.79亿美元。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图表：2025年广西壮族自治区各地级市主要经济指标对比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6,212.46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10.6:19.3:70.1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9.9:40.4:49.7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桂林市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百色市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北海市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1,907.61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15.7:39.3:45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282.27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崇左市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防城港市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来宾市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21.2:38:40.8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贺州市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梧州市2025年GDP总量1,719.79亿元、列全省第八位，一般公共预算收入85.93亿元、列全省第七位。整体来看，梧州市经济基本面在广西壮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梧州市财政体量在广西壮族自治区处于中游，税收占比59.65%、税收占比处于一般水平，但政府性基金收入较2023年累计下降53%、土地财政贡献度弱化；2025年末宽口径债务率231.89%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梧州市一般公共预算收入分别为73.18亿元、77.16亿元、85.93亿元，其中税收收入41.94亿元、47.91亿元、51.26亿元，税收占比维持在57.31%、62.09%、59.65%；一般公共预算支出267.14亿元、269.24亿元、289.72亿元，财政自给率27.39%、28.66%、29.66%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政府性基金收入方面，2023、2024、2025年分别为82.28亿元、69.73亿元、38.90亿元，政府性基金收入较2023年累计下降53%、土地财政贡献度弱化，反映地方综合财力对房地产周期的敞口。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图表：2023-2025年梧州市财政收入情况(单位:亿元、%)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269.24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-44.21%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资料来源:梧州市财政决算、企业预警通,风控信评部整理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土地市场方面，【待补充:梧州市土地出让与房地产销售数据（土地市场数据库未覆盖该市）】。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梧州市地方政府债务余额分别为545.92亿元、606.26亿元、667.54亿元，2025年末债务限额670.16亿元，债务余额控制在限额以内；城投有息债务2025年末估算余额232.69亿元。债务率指标看，2025年末政府债务率171.95%、城投债务率59.94%、宽口径债务率231.89%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梧州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