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河池市信用评级报告(区域部分)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河池经济总量列广西壮族自治区第十位，人均GDP约—万元、人均经济实力居省内中游，经济增速由2.60%回升至5.00%、动能边际改善；固定资产投资连续负增长（最新-19.20%），经济动能仍有待修复。【待补充：河池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河池市2023、2024、2025年地区生产总值分别为1,347.88亿元、1,409.57亿元、1,453.62亿元，同比增长2.60%、5.30%、5.00%。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产业结构方面，2025年河池市三次产业结构为 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2023、2024、2025年固定资产投资增速分别为-27.40%、-23.47%、-19.20%，进出口总额12.19亿美元。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图表：2025年广西壮族自治区各地级市主要经济指标对比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南宁市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6,212.46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10.6:19.3:70.1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381.70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901.66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柳州市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3,096.91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9.9:40.4:49.7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167.00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412.58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桂林市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2,579.53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150.65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玉林市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2,437.44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96.91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百色市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2,101.34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165.18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北海市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1,974.04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钦州市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1,907.61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101.64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梧州市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1,719.79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15.7:39.3:45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85.93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282.27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贵港市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1,628.44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河池市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1,453.62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58.84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崇左市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1,358.64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防城港市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1,201.26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55.93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来宾市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1,049.66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21.2:38:40.8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199.89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贺州市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1,006.74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河池市2025年GDP总量1,453.62亿元、列全省第十位，一般公共预算收入58.84亿元、列全省第12位。整体来看，河池市经济基本面在广西壮族自治区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河池市财政体量在广西壮族自治区处于中游，税收占比48.24%、税收占比处于一般水平，但政府性基金收入较2023年累计下降20%、土地财政贡献度弱化；2025年末宽口径债务率134.29%、处于可控水平，整体处于可控水平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河池市一般公共预算收入分别为62.36亿元、54.13亿元、58.84亿元，其中税收收入28.58亿元、26.67亿元、28.39亿元，税收占比维持在45.83%、49.27%、48.24%；一般公共预算支出406.01亿元、412.58亿元、435.23亿元，财政自给率15.36%、13.12%、13.52%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政府性基金收入方面，2023、2024、2025年分别为20.10亿元、14.25亿元、16.00亿元，政府性基金收入较2023年累计下降20%、土地财政贡献度弱化，反映地方综合财力对房地产周期的敞口。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图表：2023-2025年河池市财政收入情况(单位:亿元、%)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62.36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54.13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-13.20%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58.84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8.70%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-6.68%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6.45%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45.83%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49.27%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48.24%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406.01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412.58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1.62%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435.23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5.49%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15.36%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13.12%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13.52%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14.25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-29.10%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12.28%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资料来源:河池市财政决算、企业预警通,风控信评部整理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土地市场方面，【待补充:河池市土地出让与房地产销售数据（土地市场数据库未覆盖该市）】。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河池市地方政府债务余额分别为495.14亿元、562.62亿元、633.06亿元，2025年末债务限额634.75亿元，债务余额控制在限额以内；城投有息债务2025年末估算余额112.36亿元。债务率指标看，2025年末政府债务率114.05%、城投债务率20.24%、宽口径债务率134.29%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河池市财政基本盘总体稳健，但土地财政收缩与债务规模扩张是当前主要压力线；我们预计宽口径债务率短期内将维持可控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