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海北藏族自治州信用评级报告(区域部分)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北藏族自治州经济总量列青海省第六位，人均GDP约4.73万元、人均经济实力居全省中游，经济增速由3.90%回升至5.00%、动能边际改善；固定资产投资最新增速转负（-21.60%），经济动能仍有待修复。【待补充：海北藏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海北藏族自治州2023、2024、2025年地区生产总值分别为105.17亿元、115.87亿元、122.50亿元，同比增长3.90%、5.10%、5.00%。截至2025年末，全市常住人口25.69万人，人均GDP约4.73万元。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产业结构方面，2025年海北藏族自治州三次产业结构为25.3:17.9:56.8。【待补充：支柱产业、主要龙头企业、对外贸易等定性描述（数据库未覆盖）】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2023、2024、2025年固定资产投资增速分别为12.80%、7.50%、-21.60%，2025年社会消费品零售总额35.78亿元，进出口总额0.02亿美元。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图表：2025年青海省各地级市主要经济指标对比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3.3:38:58.7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海西蒙古族藏族自治州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6.1:67.7:26.2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22.8:41.1:36.1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25.3:22.3:52.4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25.3:17.9:56.8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玉树藏族自治州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果洛藏族自治州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13.5:18.8:67.7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海北藏族自治州2025年GDP总量122.50亿元、列全省第六位，一般公共预算收入5.71亿元、列全省第五位。整体来看，海北藏族自治州经济基本面在青海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海北藏族自治州财政体量在青海省处于中游，税收占比49.72%、税收占比处于一般水平，但政府性基金收入较2023年累计增长18%；2025年末宽口径债务率33.17%、处于可控水平，整体处于可控水平。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海北藏族自治州一般公共预算收入分别为7.46亿元、8.02亿元、5.71亿元，其中税收收入4.16亿元、4.09亿元、2.84亿元，税收占比维持在55.74%、50.94%、49.72%；一般公共预算支出112.44亿元、97.62亿元、98.28亿元，财政自给率6.63%、8.21%、5.81%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政府性基金收入方面，2023、2024、2025年分别为0.57亿元、0.79亿元、0.67亿元，政府性基金收入较2023年累计增长18%，反映地方综合财力对房地产周期的敞口。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图表：2023-2025年海北藏族自治州财政收入情况(单位:亿元、%)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-28.80%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-15.19%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资料来源:海北藏族自治州财政决算、企业预警通,风控信评部整理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土地市场方面，【待补充:海北藏族自治州土地出让与房地产销售数据（土地市场数据库未覆盖该市）】。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海北藏族自治州地方政府债务余额分别为43.04亿元、43.78亿元、46.03亿元，2025年末债务限额49.61亿元，债务余额控制在限额以内；城投有息债务2025年末估算余额—亿元。债务率指标看，2025年末政府债务率33.17%、城投债务率—、宽口径债务率33.17%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海北藏族自治州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