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海南藏族自治州信用评级报告(区域部分)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南藏族自治州经济总量列青海省第四位，人均GDP约5.46万元、人均经济实力居全省中游，经济增速由4.00%回升至4.90%、动能边际改善；固定资产投资连续负增长（最新-10.80%），经济动能仍有待修复。【待补充：海南藏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海南藏族自治州2023、2024、2025年地区生产总值分别为212.49亿元、234.65亿元、246.26亿元，同比增长4.00%、5.90%、4.90%。截至2025年末，全市常住人口45.02万人，人均GDP约5.46万元。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产业结构方面，2025年海南藏族自治州三次产业结构为22.8:41.1:36.1。【待补充：支柱产业、主要龙头企业、对外贸易等定性描述（数据库未覆盖）】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2023、2024、2025年固定资产投资增速分别为-6.40%、10.40%、-10.80%，2025年社会消费品零售总额42.52亿元，进出口总额0.69亿美元。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海南藏族自治州2025年GDP总量246.26亿元、列全省第四位，一般公共预算收入20.49亿元、列全省第四位。整体来看，海南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海南藏族自治州财政体量在青海省处于中游，税收占比72.43%、税收质量较好，但政府性基金收入较2023年累计下降57%、土地财政贡献度弱化；2025年末宽口径债务率390.10%、处于偏高水平，已显著高于公认的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海南藏族自治州一般公共预算收入分别为22.72亿元、24.63亿元、20.49亿元，其中税收收入17.77亿元、18.59亿元、14.84亿元，税收占比维持在78.22%、75.47%、72.43%；一般公共预算支出148.58亿元、149.58亿元、155.05亿元，财政自给率15.29%、16.47%、13.21%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政府性基金收入方面，2023、2024、2025年分别为2.57亿元、2.99亿元、1.10亿元，政府性基金收入较2023年累计下降57%、土地财政贡献度弱化，反映地方综合财力对房地产周期的敞口。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图表：2023-2025年海南藏族自治州财政收入情况(单位:亿元、%)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-63.21%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资料来源:海南藏族自治州财政决算、企业预警通,风控信评部整理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土地市场方面，【待补充:海南藏族自治州土地出让与房地产销售数据（土地市场数据库未覆盖该市）】。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海南藏族自治州地方政府债务余额分别为55.52亿元、72.04亿元、84.41亿元，2025年末债务限额87.48亿元，债务余额控制在限额以内；城投有息债务2025年末估算余额—亿元。债务率指标看，2025年末政府债务率390.10%、城投债务率—、宽口径债务率390.10%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海南藏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