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玉树藏族自治州信用评级报告(区域部分)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玉树藏族自治州经济总量列青海省第七位，人均GDP约2.22万元、人均经济实力在省内相对靠后，经济增速由6.90%回落至4.00%、有所放缓；固定资产投资连续负增长（最新-6.70%），经济动能仍有待修复。【待补充：玉树藏族自治州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玉树藏族自治州2023、2024、2025年地区生产总值分别为79.13亿元、92.42亿元、97.43亿元，同比增长6.90%、4.40%、4.00%。截至2025年末，全市常住人口43.82万人，人均GDP约2.22万元（按当年GDP与常住人口估算）。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产业结构方面，2025年玉树藏族自治州三次产业结构为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2023、2024、2025年固定资产投资增速分别为-6.20%、8.50%、-6.70%，2025年社会消费品零售总额28.10亿元，进出口总额0.02亿美元。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图表：2025年青海省各地级市主要经济指标对比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1,914.80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3.3:38:58.7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247.56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海西蒙古族藏族自治州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6.1:67.7:26.2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15.9:31.9:52.2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22.8:41.1:36.1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45.02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25.3:22.3:52.4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25.3:17.9:56.8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玉树藏族自治州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43.82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果洛藏族自治州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13.5:18.8:67.7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22.49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玉树藏族自治州2025年GDP总量97.43亿元、列全省第七位，一般公共预算收入3.51亿元、列全省第八位。整体来看，玉树藏族自治州经济基本面在青海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玉树藏族自治州财政体量在青海省处于中游，税收占比52.21%、税收占比处于一般水平，但政府性基金收入较2023年累计下降32%、土地财政贡献度弱化；2025年末宽口径债务率1264.91%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玉树藏族自治州一般公共预算收入分别为3.30亿元、3.74亿元、3.51亿元，其中税收收入2.06亿元、2.23亿元、1.83亿元，税收占比维持在62.40%、59.71%、52.21%；一般公共预算支出155.60亿元、163.76亿元、160.90亿元，财政自给率2.12%、2.28%、2.18%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政府性基金收入方面，2023、2024、2025年分别为0.25亿元、0.25亿元、0.17亿元，政府性基金收入较2023年累计下降32%、土地财政贡献度弱化，反映地方综合财力对房地产周期的敞口。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图表：2023-2025年玉树藏族自治州财政收入情况(单位:亿元、%)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-6.15%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-17.94%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163.76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-1.75%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-32.00%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资料来源:玉树藏族自治州财政决算、企业预警通,风控信评部整理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土地市场方面，【待补充:玉树藏族自治州土地出让与房地产销售数据（土地市场数据库未覆盖该市）】。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玉树藏族自治州地方政府债务余额分别为30.57亿元、39.64亿元、46.56亿元，2025年末债务限额47.87亿元，债务余额控制在限额以内；城投有息债务2025年末估算余额—亿元。债务率指标看，2025年末政府债务率1264.91%、城投债务率—、宽口径债务率1264.91%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玉树藏族自治州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