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七台河市信用评级报告(区域部分)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七台河经济总量列黑龙江省第12位，人均GDP约—万元、人均经济实力居省内中游，经济增速由3.42%回升至5.50%、动能边际改善；固定资产投资连续负增长（最新-2.20%），经济动能仍有待修复。【待补充：七台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七台河市2023、2024、2025年地区生产总值分别为266.58亿元、236.58亿元、249.40亿元，同比增长3.42%、-7.17%、5.50%。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产业结构方面，2025年七台河市三次产业结构为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2023、2024、2025年固定资产投资增速分别为-26.30%、-7.30%、-2.20%，2025年社会消费品零售总额77.40亿元，进出口总额0.78亿美元。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七台河市2025年GDP总量249.40亿元、列全省第12位，一般公共预算收入34.68亿元、列全省第十位。整体来看，七台河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七台河市财政体量在黑龙江省处于中游，税收占比—、税收占比处于一般水平，但政府性基金收入较2023年累计下降32%、土地财政贡献度弱化；2025年末宽口径债务率996.05%、处于偏高水平，已显著高于公认的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七台河市一般公共预算收入分别为34.32亿元、28.97亿元、34.68亿元，其中税收收入14.99亿元、11.82亿元、—亿元，税收占比维持在43.69%、40.80%、—；一般公共预算支出103.57亿元、112.72亿元、115.31亿元，财政自给率33.13%、25.70%、30.08%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政府性基金收入方面，2023、2024、2025年分别为3.22亿元、2.27亿元、2.20亿元，政府性基金收入较2023年累计下降32%、土地财政贡献度弱化，反映地方综合财力对房地产周期的敞口。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图表：2023-2025年七台河市财政收入情况(单位:亿元、%)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资料来源:七台河市财政决算、企业预警通,风控信评部整理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土地市场方面，【待补充:七台河市土地出让与房地产销售数据（土地市场数据库未覆盖该市）】。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七台河市地方政府债务余额分别为233.76亿元、271.33亿元、313.17亿元，2025年末债务限额315.07亿元，债务余额控制在限额以内；城投有息债务2025年末估算余额57.36亿元。债务率指标看，2025年末政府债务率841.85%、城投债务率154.20%、宽口径债务率996.05%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七台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