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绥化市信用评级报告(区域部分)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绥化经济总量列黑龙江省第四位，人均GDP约3.75万元、人均经济实力在省内相对靠后，经济增速由3.03%回升至3.40%、动能边际改善；固定资产投资连续负增长（最新-5.00%），经济动能仍有待修复。【待补充：绥化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绥化市2023、2024、2025年地区生产总值分别为1,240.75亿元、1,243.99亿元、1,285.10亿元，同比增长3.03%、3.16%、3.40%。截至2025年末，全市常住人口339.40万人，人均GDP约3.75万元。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产业结构方面，2025年绥化市三次产业结构为40.8:14.6:44.6。【待补充：支柱产业、主要龙头企业、对外贸易等定性描述（数据库未覆盖）】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2023、2024、2025年固定资产投资增速分别为1.70%、-15.10%、-5.00%，2025年社会消费品零售总额334.60亿元，进出口总额8.61亿美元。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图表：2025年黑龙江省各地级市主要经济指标对比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哈尔滨市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6,188.50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2,693.20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齐齐哈尔市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绥化市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40.8:14.6:44.6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牡丹江市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1,094.77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19.5:17.4:63.1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佳木斯市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40.4:9:50.6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黑河市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31.3:14.1:54.6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鸡西市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32.7:18.7:48.6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双鸭山市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34.8:20.3:44.9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伊春市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34.8:17:48.2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七台河市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大兴安岭地区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绥化市2025年GDP总量1,285.10亿元、列全省第四位，一般公共预算收入91.96亿元、列全省第五位。整体来看，绥化市经济基本面在黑龙江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绥化市财政体量在黑龙江省处于中游，税收占比38.30%、税收占比处于一般水平，但政府性基金收入较2023年累计增长11%；2025年末宽口径债务率680.31%、处于偏高水平，已显著高于公认的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绥化市一般公共预算收入分别为79.37亿元、83.41亿元、91.96亿元，其中税收收入33.96亿元、33.63亿元、35.22亿元，税收占比维持在42.79%、40.32%、38.30%；一般公共预算支出513.38亿元、558.41亿元、545.02亿元，财政自给率15.46%、14.94%、16.87%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政府性基金收入方面，2023、2024、2025年分别为15.76亿元、12.17亿元、17.57亿元，政府性基金收入较2023年累计增长11%，反映地方综合财力对房地产周期的敞口。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图表：2023-2025年绥化市财政收入情况(单位:亿元、%)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42.79%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558.41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545.02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-2.40%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-22.78%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44.37%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资料来源:绥化市财政决算、企业预警通,风控信评部整理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土地市场方面，【待补充:绥化市土地出让与房地产销售数据（土地市场数据库未覆盖该市）】。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绥化市地方政府债务余额分别为551.32亿元、613.24亿元、728.80亿元，2025年末债务限额735.16亿元，债务余额控制在限额以内；城投有息债务2025年末估算余额27.73亿元。债务率指标看，2025年末政府债务率655.38%、城投债务率24.94%、宽口径债务率680.31%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绥化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