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齐齐哈尔市信用评级报告(区域部分)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齐齐哈尔经济总量列黑龙江省第三位，人均GDP约—万元、人均经济实力居省内中游，经济增速由1.68%回升至3.50%、动能边际改善；固定资产投资连续负增长（最新-3.90%），经济动能仍有待修复。【待补充：齐齐哈尔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齐齐哈尔市2023、2024、2025年地区生产总值分别为1,351.85亿元、1,352.40亿元、1,402.10亿元，同比增长1.68%、2.70%、3.50%。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产业结构方面，2025年齐齐哈尔市三次产业结构为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2023、2024、2025年固定资产投资增速分别为-37.30%、8.50%、-3.90%。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齐齐哈尔市2025年GDP总量1,402.10亿元、列全省第三位，一般公共预算收入105.80亿元、列全省第三位。整体来看，齐齐哈尔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齐齐哈尔市财政体量在黑龙江省位居前列，税收占比—、税收占比处于一般水平，但政府性基金收入较2023年累计下降25%、土地财政贡献度弱化；2025年末宽口径债务率887.99%、处于偏高水平，已显著高于公认的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齐齐哈尔市一般公共预算收入分别为112.17亿元、109.73亿元、105.80亿元，其中税收收入50.53亿元、49.64亿元、—亿元，税收占比维持在45.05%、45.24%、—；一般公共预算支出605.90亿元、611.77亿元、605.60亿元，财政自给率18.51%、17.94%、17.47%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政府性基金收入方面，2023、2024、2025年分别为14.48亿元、14.28亿元、10.80亿元，政府性基金收入较2023年累计下降25%、土地财政贡献度弱化，反映地方综合财力对房地产周期的敞口。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图表：2023-2025年齐齐哈尔市财政收入情况(单位:亿元、%)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-24.37%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资料来源:齐齐哈尔市财政决算、企业预警通,风控信评部整理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土地市场方面，【待补充:齐齐哈尔市土地出让与房地产销售数据（土地市场数据库未覆盖该市）】。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齐齐哈尔市地方政府债务余额分别为540.79亿元、646.91亿元、723.02亿元，2025年末债务限额726.79亿元，债务余额控制在限额以内；城投有息债务2025年末估算余额313.96亿元。债务率指标看，2025年末政府债务率619.14%、城投债务率268.85%、宽口径债务率887.99%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齐齐哈尔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