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秦皇岛市信用评级报告(区域部分)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秦皇岛经济总量列河北省第八位，人均GDP约7.00万元、人均经济实力居全省前列，经济增速由5.55%回升至5.90%、动能边际改善；固定资产投资最新增速13.40%，经济运行总体平稳。【待补充：秦皇岛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秦皇岛市2023、2024、2025年地区生产总值分别为2,069.01亿元、2,119.50亿元、2,200.40亿元，同比增长5.55%、5.50%、5.90%。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产业结构方面，2025年秦皇岛市三次产业结构为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2023、2024、2025年固定资产投资增速分别为4.00%、8.90%、13.40%，2025年社会消费品零售总额695.68亿元，进出口总额61.77亿美元。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10,450.20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6.4:49.1:44.5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石家庄市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8,651.70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5,002.50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10.7:33:56.3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邯郸市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4,920.10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廊坊市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4,040.50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邢台市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秦皇岛市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2,200.40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12.8:32.7:54.5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承德市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秦皇岛市2025年GDP总量2,200.40亿元、列全省第八位，一般公共预算收入174.70亿元、列全省第九位。整体来看，秦皇岛市经济基本面在河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秦皇岛市财政体量在河北省处于中游，税收占比—、税收占比处于一般水平，但政府性基金收入较2023年累计下降35%、土地财政贡献度弱化；2025年末宽口径债务率503.12%、处于偏高水平，已显著高于公认的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秦皇岛市一般公共预算收入分别为172.53亿元、174.17亿元、174.70亿元，其中税收收入89.52亿元、89.57亿元、—亿元，税收占比维持在51.89%、51.43%、—；一般公共预算支出378.08亿元、373.11亿元、398.90亿元，财政自给率45.63%、46.68%、43.80%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政府性基金收入方面，2023、2024、2025年分别为86.02亿元、47.78亿元、55.90亿元，政府性基金收入较2023年累计下降35%、土地财政贡献度弱化，反映地方综合财力对房地产周期的敞口。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图表：2023-2025年秦皇岛市财政收入情况(单位:亿元、%)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378.08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-44.45%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16.99%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资料来源:秦皇岛市财政决算、企业预警通,风控信评部整理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土地市场方面，【待补充:秦皇岛市土地出让与房地产销售数据（土地市场数据库未覆盖该市）】。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秦皇岛市地方政府债务余额分别为746.49亿元、884.72亿元、1,030.01亿元，2025年末债务限额1,063.88亿元，债务余额控制在限额以内；城投有息债务2025年末估算余额132.52亿元。债务率指标看，2025年末政府债务率445.77%、城投债务率57.35%、宽口径债务率503.12%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秦皇岛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