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信阳市信用评级报告(区域部分)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信阳经济总量列河南省第九位，人均GDP约5.35万元、人均经济实力在省内相对靠后，经济增速由2.40%回升至6.00%、动能边际改善；固定资产投资最新增速5.60%，经济运行总体平稳。【待补充：信阳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信阳市2023、2024、2025年地区生产总值分别为2,905.56亿元、3,058.23亿元、3,196.70亿元，同比增长2.40%、5.20%、6.00%。截至2025年末，全市常住人口595.70万人，人均GDP约5.35万元。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产业结构方面，2025年信阳市三次产业结构为15.9:31.3:52.8。【待补充：支柱产业、主要龙头企业、对外贸易等定性描述（数据库未覆盖）】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2023、2024、2025年固定资产投资增速分别为-0.90%、8.10%、5.60%，2025年社会消费品零售总额1,186.41亿元，进出口总额8.61亿美元。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图表：2025年河南省各地级市主要经济指标对比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郑州市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15,244.60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1.2:36.6:62.2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1313.80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洛阳市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6,164.52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3.7:40.1:56.2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5,167.86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15.3:31.9:52.8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周口市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3,810.83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859.90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3,687.07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234.72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许昌市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3,583.40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5.8:42.6:51.6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434.60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驻马店市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15.5:32.1:52.4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商丘市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3,475.38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17.3:32.2:50.5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756.40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3,196.70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15.9:31.3:52.8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137.16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595.70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平顶山市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226.62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开封市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2,860.06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12.6:34.6:52.8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468.70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2,765.80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7.75:39.26:52.99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焦作市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2,479.60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濮阳市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2,106.17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10.5:37.4:52.1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漯河市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三门峡市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1,702.61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149.51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1,144.12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6.8:48.8:44.4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信阳市2025年GDP总量3,196.70亿元、列全省第九位，一般公共预算收入137.16亿元、列全省第14位。整体来看，信阳市经济基本面在河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信阳市财政体量在河南省处于中游，税收占比61.63%、税收质量较好，但政府性基金收入较2023年累计下降40%、土地财政贡献度弱化；2025年末宽口径债务率911.19%、处于偏高水平，已显著高于公认的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信阳市一般公共预算收入分别为141.62亿元、129.54亿元、137.16亿元，其中税收收入99.24亿元、88.13亿元、84.53亿元，税收占比维持在70.08%、68.03%、61.63%；一般公共预算支出646.92亿元、668.57亿元、624.46亿元，财政自给率21.89%、19.38%、21.96%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政府性基金收入方面，2023、2024、2025年分别为104.39亿元、79.81亿元、62.30亿元，政府性基金收入较2023年累计下降40%、土地财政贡献度弱化，反映地方综合财力对房地产周期的敞口。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图表：2023-2025年信阳市财政收入情况(单位:亿元、%)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141.62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129.54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137.16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99.24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-11.20%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-4.08%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646.92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668.57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624.46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-6.60%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21.89%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21.96%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104.39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-23.55%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-21.94%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资料来源:信阳市财政决算、企业预警通,风控信评部整理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土地市场方面，【待补充:信阳市土地出让与房地产销售数据（土地市场数据库未覆盖该市）】。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信阳市地方政府债务余额分别为1,004.68亿元、1,172.18亿元、1,354.40亿元，2025年末债务限额1,368.90亿元，债务余额控制在限额以内；城投有息债务2025年末估算余额463.02亿元。债务率指标看，2025年末政府债务率679.05%、城投债务率232.14%、宽口径债务率911.19%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信阳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