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南阳市信用评级报告(区域部分)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南阳经济总量列河南省第三位，人均GDP约5.50万元、人均经济实力在省内相对靠后，经济增速由4.86%回升至6.50%、动能边际改善；固定资产投资最新增速5.50%，经济运行总体平稳。【待补充：南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南阳市2023、2024、2025年地区生产总值分别为4,628.12亿元、4,888.74亿元、5,167.86亿元，同比增长4.86%、5.50%、6.50%。截至2025年末，全市常住人口939.50万人，人均GDP约5.50万元（按当年GDP与常住人口估算）。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产业结构方面，2025年南阳市三次产业结构为15.3:31.9:52.8。【待补充：支柱产业、主要龙头企业、对外贸易等定性描述（数据库未覆盖）】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2023、2024、2025年固定资产投资增速分别为5.80%、7.00%、5.50%，2025年社会消费品零售总额2,599.76亿元，进出口总额23.69亿美元。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南阳市2025年GDP总量5,167.86亿元、列全省第三位，一般公共预算收入228.30亿元、列全省第五位。整体来看，南阳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南阳市财政体量在河南省处于中游，税收占比67.62%、税收质量较好，但政府性基金收入较2023年累计下降43%、土地财政贡献度弱化；2025年末宽口径债务率701.85%、处于偏高水平，已显著高于公认的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南阳市一般公共预算收入分别为289.38亿元、222.21亿元、228.30亿元，其中税收收入197.38亿元、155.28亿元、154.38亿元，税收占比维持在68.21%、69.88%、67.62%；一般公共预算支出816.68亿元、820.05亿元、820.40亿元，财政自给率35.43%、27.10%、27.83%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政府性基金收入方面，2023、2024、2025年分别为154.40亿元、117.73亿元、87.90亿元，政府性基金收入较2023年累计下降43%、土地财政贡献度弱化，反映地方综合财力对房地产周期的敞口。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图表：2023-2025年南阳市财政收入情况(单位:亿元、%)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222.21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-23.21%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197.38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-21.33%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-0.58%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816.68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154.40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-23.75%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-25.34%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资料来源:南阳市财政决算、企业预警通,风控信评部整理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土地市场方面，【待补充:南阳市土地出让与房地产销售数据（土地市场数据库未覆盖该市）】。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南阳市地方政府债务余额分别为1,241.63亿元、1,452.19亿元、1,663.80亿元，2025年末债务限额1,687.30亿元，债务余额控制在限额以内；城投有息债务2025年末估算余额681.07亿元。债务率指标看，2025年末政府债务率497.99%、城投债务率203.85%、宽口径债务率701.85%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南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