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平顶山市信用评级报告(区域部分)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平顶山经济总量列河南省第十位，人均GDP约—万元、人均经济实力居省内中游，经济增速由3.22%回升至5.40%、动能边际改善；固定资产投资最新增速3.10%，经济运行总体平稳。【待补充：平顶山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平顶山市2023、2024、2025年地区生产总值分别为2,738.97亿元、2,827.28亿元、2,929.40亿元，同比增长3.22%、4.00%、5.40%。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产业结构方面，2025年平顶山市三次产业结构为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2023、2024、2025年固定资产投资增速分别为2.80%、6.60%、3.10%，2025年社会消费品零售总额1,245.80亿元，进出口总额8.50亿美元。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平顶山市2025年GDP总量2,929.40亿元、列全省第十位，一般公共预算收入226.62亿元、列全省第六位。整体来看，平顶山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平顶山市财政体量在河南省处于中游，税收占比—、税收占比处于一般水平，但政府性基金收入较2023年累计增长26%；2025年末宽口径债务率558.18%、处于偏高水平，已显著高于公认的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平顶山市一般公共预算收入分别为237.13亿元、225.13亿元、226.62亿元，其中税收收入148.67亿元、139.79亿元、—亿元，税收占比维持在62.70%、62.09%、—；一般公共预算支出424.60亿元、452.59亿元、451.26亿元，财政自给率55.85%、49.74%、50.22%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政府性基金收入方面，2023、2024、2025年分别为55.91亿元、64.12亿元、70.30亿元，政府性基金收入较2023年累计增长26%，反映地方综合财力对房地产周期的敞口。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图表：2023-2025年平顶山市财政收入情况(单位:亿元、%)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452.59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资料来源:平顶山市财政决算、企业预警通,风控信评部整理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土地市场方面，【待补充:平顶山市土地出让与房地产销售数据（土地市场数据库未覆盖该市）】。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平顶山市地方政府债务余额分别为754.36亿元、947.19亿元、1,106.31亿元，2025年末债务限额1,118.52亿元，债务余额控制在限额以内；城投有息债务2025年末估算余额557.94亿元。债务率指标看，2025年末政府债务率371.05%、城投债务率187.13%、宽口径债务率558.18%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平顶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