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开封市信用评级报告(区域部分)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开封经济总量列河南省第11位，人均GDP约6.09万元、人均经济实力居全省中游，经济增速由1.03%回升至5.10%、动能边际改善；固定资产投资最新增速3.50%，经济运行总体平稳。【待补充：开封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开封市2023、2024、2025年地区生产总值分别为2,632.90亿元、2,751.32亿元、2,860.06亿元，同比增长1.03%、5.50%、5.10%。截至2025年末，全市常住人口468.70万人，人均GDP约6.09万元。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产业结构方面，2025年开封市三次产业结构为12.6:34.6:52.8。【待补充：支柱产业、主要龙头企业、对外贸易等定性描述（数据库未覆盖）】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2023、2024、2025年固定资产投资增速分别为4.80%、8.50%、3.50%，2025年社会消费品零售总额1,377.83亿元，进出口总额33.49亿美元。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图表：2025年河南省各地级市主要经济指标对比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郑州市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15,244.60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1.2:36.6:62.2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1,181.30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1313.80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洛阳市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6,164.52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3.7:40.1:56.2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708.30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5,167.86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15.3:31.9:52.8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939.50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周口市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3,810.83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15.5:32.5:52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220.64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859.90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新乡市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3,687.07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234.72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许昌市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3,583.40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5.8:42.6:51.6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192.13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434.60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驻马店市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3,501.64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15.5:32.1:52.4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214.04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商丘市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3,475.38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17.3:32.2:50.5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193.40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756.40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信阳市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3,196.70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15.9:31.3:52.8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137.16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595.70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平顶山市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2,929.40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226.62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开封市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2,860.06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12.6:34.6:52.8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139.70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468.70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安阳市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2,765.80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7.75:39.26:52.99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244.20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焦作市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2,479.60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濮阳市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2,106.17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10.5:37.4:52.1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漯河市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1,953.95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145.50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三门峡市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1,702.61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149.51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199.50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鹤壁市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1,144.12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6.8:48.8:44.4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84.50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155.40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开封市2025年GDP总量2,860.06亿元、列全省第11位，一般公共预算收入139.70亿元、列全省第13位。整体来看，开封市经济基本面在河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开封市财政体量在河南省处于中游，税收占比62.04%、税收质量较好，但政府性基金收入较2023年累计下降31%、土地财政贡献度弱化；2025年末宽口径债务率925.69%、处于偏高水平，已显著高于公认的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开封市一般公共预算收入分别为153.86亿元、133.47亿元、139.70亿元，其中税收收入112.87亿元、87.14亿元、86.67亿元，税收占比维持在73.35%、65.29%、62.04%；一般公共预算支出413.35亿元、414.33亿元、419.30亿元，财政自给率37.22%、32.21%、33.32%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政府性基金收入方面，2023、2024、2025年分别为106.02亿元、108.61亿元、72.80亿元，政府性基金收入较2023年累计下降31%、土地财政贡献度弱化，反映地方综合财力对房地产周期的敞口。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图表：2023-2025年开封市财政收入情况(单位:亿元、%)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153.86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-22.50%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133.47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-13.25%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139.70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112.87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-22.80%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86.67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-0.54%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73.35%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65.29%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62.04%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413.35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414.33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0.24%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419.30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1.20%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37.22%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32.21%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33.32%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106.02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108.61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2.44%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-32.97%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资料来源:开封市财政决算、企业预警通,风控信评部整理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土地市场方面，【待补充:开封市土地出让与房地产销售数据（土地市场数据库未覆盖该市）】。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开封市地方政府债务余额分别为737.18亿元、862.78亿元、994.20亿元，2025年末债务限额1,005.90亿元，债务余额控制在限额以内；城投有息债务2025年末估算余额1,033.99亿元。债务率指标看，2025年末政府债务率453.77%、城投债务率471.92%、宽口径债务率925.69%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开封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