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新乡市信用评级报告(区域部分)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新乡经济总量列河南省第五位，人均GDP约—万元、人均经济实力居省内中游，经济增速由1.60%回升至5.00%、动能边际改善；固定资产投资最新增速1.20%，经济运行总体平稳。【待补充：新乡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新乡市2023、2024、2025年地区生产总值分别为3,429.41亿元、3,552.92亿元、3,687.07亿元，同比增长1.60%、4.90%、5.00%。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产业结构方面，2025年新乡市三次产业结构为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2023、2024、2025年固定资产投资增速分别为-5.40%、8.90%、1.20%，2025年社会消费品零售总额1,494.30亿元，进出口总额25.80亿美元。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图表：2025年河南省各地级市主要经济指标对比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郑州市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15,244.60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1.2:36.6:62.2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1313.80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洛阳市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6,164.52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3.7:40.1:56.2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5,167.86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15.3:31.9:52.8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周口市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3,810.83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859.90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3,687.07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234.72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许昌市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3,583.40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5.8:42.6:51.6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434.60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驻马店市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15.5:32.1:52.4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商丘市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3,475.38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17.3:32.2:50.5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756.40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3,196.70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15.9:31.3:52.8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137.16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595.70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平顶山市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226.62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开封市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2,860.06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12.6:34.6:52.8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468.70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2,765.80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7.75:39.26:52.99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焦作市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2,479.60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濮阳市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2,106.17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10.5:37.4:52.1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漯河市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三门峡市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1,702.61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149.51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1,144.12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6.8:48.8:44.4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新乡市2025年GDP总量3,687.07亿元、列全省第五位，一般公共预算收入234.72亿元、列全省第四位。整体来看，新乡市经济基本面在河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新乡市财政体量在河南省处于中游，税收占比65.51%、税收质量较好，但政府性基金收入较2023年累计下降63%、土地财政贡献度弱化；2025年末宽口径债务率627.41%、处于偏高水平，已显著高于公认的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新乡市一般公共预算收入分别为241.51亿元、232.58亿元、234.72亿元，其中税收收入160.05亿元、153.68亿元、153.76亿元，税收占比维持在66.27%、66.07%、65.51%；一般公共预算支出489.88亿元、480.33亿元、481.03亿元，财政自给率49.30%、48.42%、48.79%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政府性基金收入方面，2023、2024、2025年分别为104.30亿元、63.10亿元、38.56亿元，政府性基金收入较2023年累计下降63%、土地财政贡献度弱化，反映地方综合财力对房地产周期的敞口。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图表：2023-2025年新乡市财政收入情况(单位:亿元、%)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241.51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234.72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160.05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153.76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0.05%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66.07%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489.88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-1.95%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481.03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48.79%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104.30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-39.50%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-38.89%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资料来源:新乡市财政决算、企业预警通,风控信评部整理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土地市场方面，【待补充:新乡市土地出让与房地产销售数据（土地市场数据库未覆盖该市）】。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新乡市地方政府债务余额分别为746.69亿元、871.15亿元、1,009.88亿元，2025年末债务限额1,037.55亿元，债务余额控制在限额以内；城投有息债务2025年末估算余额705.03亿元。债务率指标看，2025年末政府债务率369.47%、城投债务率257.94%、宽口径债务率627.41%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新乡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