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濮阳市信用评级报告(区域部分)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濮阳经济总量列河南省第14位，人均GDP约—万元、人均经济实力居省内中游，经济增速由2.93%回升至5.55%、动能边际改善；固定资产投资最新增速5.10%，经济运行总体平稳。【待补充：濮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濮阳市2023、2024、2025年地区生产总值分别为1,913.19亿元、2,025.40亿元、2,106.17亿元，同比增长2.93%、5.10%、5.55%。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产业结构方面，2025年濮阳市三次产业结构为10.5:37.4:52.1。【待补充：支柱产业、主要龙头企业、对外贸易等定性描述（数据库未覆盖）】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2023、2024、2025年固定资产投资增速分别为5.00%、8.50%、5.10%，2025年社会消费品零售总额862.35亿元，进出口总额25.48亿美元。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濮阳市2025年GDP总量2,106.17亿元、列全省第14位，一般公共预算收入123.50亿元、列全省第16位。整体来看，濮阳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濮阳市财政体量在河南省处于中游，税收占比58.38%、税收占比处于一般水平，但政府性基金收入总体平稳；2025年末宽口径债务率765.66%、处于偏高水平，已显著高于公认的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濮阳市一般公共预算收入分别为118.55亿元、118.10亿元、123.50亿元，其中税收收入79.97亿元、74.19亿元、72.09亿元，税收占比维持在67.46%、62.82%、58.38%；一般公共预算支出330.10亿元、344.64亿元、346.18亿元，财政自给率35.91%、34.27%、35.67%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政府性基金收入方面，2023、2024、2025年分别为52.88亿元、49.12亿元、54.39亿元，政府性基金收入总体平稳，反映地方综合财力对房地产周期的敞口。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图表：2023-2025年濮阳市财政收入情况(单位:亿元、%)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-2.83%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344.64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346.18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资料来源:濮阳市财政决算、企业预警通,风控信评部整理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土地市场方面，【待补充:濮阳市土地出让与房地产销售数据（土地市场数据库未覆盖该市）】。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濮阳市地方政府债务余额分别为623.82亿元、762.51亿元、879.69亿元，2025年末债务限额890.96亿元，债务余额控制在限额以内；城投有息债务2025年末估算余额488.10亿元。债务率指标看，2025年末政府债务率492.43%、城投债务率273.23%、宽口径债务率765.66%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濮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