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台州市信用评级报告(区域部分)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台州经济总量列浙江省第七位，人均GDP约10.39万元、人均经济实力在省内相对靠后，经济增速由4.25%回升至6.10%、动能边际改善；固定资产投资最新增速0.60%，经济运行总体平稳。【待补充：台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台州市2023、2024、2025年地区生产总值分别为6,314.79亿元、6,651.20亿元、7,005.87亿元，同比增长4.25%、5.95%、6.10%。截至2025年末，全市常住人口676.00万人，人均GDP约10.39万元。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产业结构方面，2025年台州市三次产业结构为5.2:41.8:53。【待补充：支柱产业、主要龙头企业、对外贸易等定性描述（数据库未覆盖）】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2023、2024、2025年固定资产投资增速分别为-7.40%、3.00%、0.60%，2025年社会消费品零售总额3,084.34亿元，进出口总额391.97亿美元。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台州市2025年GDP总量7,005.87亿元、列全省第七位，一般公共预算收入517.47亿元、列全省第七位。整体来看，台州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台州市财政体量在浙江省处于中游，税收占比83.71%、税收质量较好，但政府性基金收入较2023年累计下降26%、土地财政贡献度弱化；2025年末宽口径债务率571.20%、处于偏高水平，已显著高于公认的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台州市一般公共预算收入分别为494.28亿元、502.98亿元、517.47亿元，其中税收收入409.34亿元、409.73亿元、433.18亿元，税收占比维持在82.81%、81.46%、83.71%；一般公共预算支出836.61亿元、845.23亿元、855.03亿元，财政自给率59.08%、59.51%、60.52%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政府性基金收入方面，2023、2024、2025年分别为626.06亿元、490.96亿元、463.06亿元，政府性基金收入较2023年累计下降26%、土地财政贡献度弱化，反映地方综合财力对房地产周期的敞口。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图表：2023-2025年台州市财政收入情况(单位:亿元、%)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433.18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836.61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855.03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资料来源:台州市财政决算、企业预警通,风控信评部整理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土地市场方面，【待补充:台州市土地出让与房地产销售数据（土地市场数据库未覆盖该市）】。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台州市地方政府债务余额分别为1,822.27亿元、2,336.79亿元、2,846.47亿元，2025年末债务限额2,846.52亿元，债务余额控制在限额以内；城投有息债务2025年末估算余额6,094.01亿元。债务率指标看，2025年末政府债务率181.86%、城投债务率389.34%、宽口径债务率571.20%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台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