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吐鲁番市信用评级报告(区域部分)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吐鲁番经济总量列新疆维吾尔自治区第十位，人均GDP约9.55万元、人均经济实力在省内相对靠后，经济增速由9.00%回落至3.30%、有所放缓；固定资产投资最新增速9.40%，经济运行总体平稳。【待补充：吐鲁番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吐鲁番市2023、2024、2025年地区生产总值分别为588.11亿元、640.42亿元、668.10亿元，同比增长9.00%、9.10%、3.30%。截至2025年末，全市常住人口70.15万人，人均GDP约9.55万元。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产业结构方面，2025年吐鲁番市三次产业结构为15.1:48.7:36.2。【待补充：支柱产业、主要龙头企业、对外贸易等定性描述（数据库未覆盖）】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2023、2024、2025年固定资产投资增速分别为21.00%、28.80%、9.40%，2025年社会消费品零售总额63.58亿元，进出口总额1.69亿美元。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图表：2025年新疆维吾尔自治区各地级市主要经济指标对比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乌鲁木齐市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4,658.19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0.8:27.9:71.3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伊犁哈萨克自治州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3,470.95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23.3:28.3:48.4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昌吉回族自治州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2,637.67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11.4:55.5:33.1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阿克苏地区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22.7:32.4:44.9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喀什地区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29.8:16:54.2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巴音郭楞蒙古自治州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13.3:50.1:36.6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146.68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克拉玛依市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1.6:69.1:29.3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4.4:67.3:28.3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塔城地区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38.1:20.8:41.1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吐鲁番市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15.1:48.7:36.2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博尔塔拉蒙古自治州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19.4:26.5:54.1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阿勒泰地区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16.3:29.9:53.8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克孜勒苏柯尔克孜自治州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272.24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11.1:30.1:58.8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和田地区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吐鲁番市2025年GDP总量668.10亿元、列全省第十位，一般公共预算收入64.76亿元、列全省第九位。整体来看，吐鲁番市经济基本面在新疆维吾尔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吐鲁番市财政体量在新疆维吾尔自治区处于中游，税收占比46.73%、税收占比处于一般水平，但政府性基金收入总体平稳；2025年末宽口径债务率506.09%、处于偏高水平，已显著高于公认的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吐鲁番市一般公共预算收入分别为68.20亿元、71.96亿元、64.76亿元，其中税收收入39.82亿元、40.05亿元、30.26亿元，税收占比维持在58.38%、55.65%、46.73%；一般公共预算支出119.66亿元、132.59亿元、151.43亿元，财政自给率57.00%、54.28%、42.77%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政府性基金收入方面，2023、2024、2025年分别为8.41亿元、8.67亿元、7.75亿元，政府性基金收入总体平稳，反映地方综合财力对房地产周期的敞口。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图表：2023-2025年吐鲁番市财政收入情况(单位:亿元、%)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-24.44%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-10.61%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资料来源:吐鲁番市财政决算、企业预警通,风控信评部整理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土地市场方面，【待补充:吐鲁番市土地出让与房地产销售数据（土地市场数据库未覆盖该市）】。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吐鲁番市地方政府债务余额分别为232.54亿元、281.65亿元、346.45亿元，2025年末债务限额352.68亿元，债务余额控制在限额以内；城投有息债务2025年末估算余额23.77亿元。债务率指标看，2025年末政府债务率473.60%、城投债务率32.49%、宽口径债务率506.09%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吐鲁番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