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阿勒泰地区信用评级报告(区域部分)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阿勒泰地区经济总量列新疆维吾尔自治区第12位，人均GDP约—万元、人均经济实力居省内中游，经济增速由4.90%回落至3.80%、有所放缓；固定资产投资最新增速10.30%，经济运行总体平稳。【待补充：阿勒泰地区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阿勒泰地区2023、2024、2025年地区生产总值分别为420.85亿元、464.98亿元、484.21亿元，同比增长4.90%、5.80%、3.80%。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产业结构方面，2025年阿勒泰地区三次产业结构为16.3:29.9:53.8。【待补充：支柱产业、主要龙头企业、对外贸易等定性描述（数据库未覆盖）】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2023、2024、2025年固定资产投资增速分别为-4.70%、4.50%、10.30%，2025年社会消费品零售总额84.81亿元，进出口总额16.42亿美元。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图表：2025年新疆维吾尔自治区各地级市主要经济指标对比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乌鲁木齐市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4,658.19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0.8:27.9:71.3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伊犁哈萨克自治州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3,470.95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23.3:28.3:48.4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昌吉回族自治州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2,637.67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11.4:55.5:33.1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阿克苏地区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22.7:32.4:44.9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喀什地区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1,752.12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29.8:16:54.2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巴音郭楞蒙古自治州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13.3:50.1:36.6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146.68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克拉玛依市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1.6:69.1:29.3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49.59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4.4:67.3:28.3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塔城地区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38.1:20.8:41.1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吐鲁番市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15.1:48.7:36.2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博尔塔拉蒙古自治州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19.4:26.5:54.1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阿勒泰地区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16.3:29.9:53.8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克孜勒苏柯尔克孜自治州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272.24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11.1:30.1:58.8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和田地区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阿勒泰地区2025年GDP总量484.21亿元、列全省第12位，一般公共预算收入51.20亿元、列全省第12位。整体来看，阿勒泰地区经济基本面在新疆维吾尔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阿勒泰地区财政体量在新疆维吾尔自治区处于中游，税收占比64.26%、税收质量较好，但政府性基金收入较2023年累计增长28%；2025年末宽口径债务率721.57%、处于偏高水平，已显著高于公认的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阿勒泰地区一般公共预算收入分别为46.56亿元、54.98亿元、51.20亿元，其中税收收入24.55亿元、29.60亿元、32.90亿元，税收占比维持在52.72%、53.83%、64.26%；一般公共预算支出252.31亿元、228.11亿元、200.66亿元，财政自给率18.46%、24.10%、25.52%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政府性基金收入方面，2023、2024、2025年分别为17.78亿元、31.84亿元、22.70亿元，政府性基金收入较2023年累计增长28%，反映地方综合财力对房地产周期的敞口。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图表：2023-2025年阿勒泰地区财政收入情况(单位:亿元、%)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-6.88%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252.31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-12.03%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-28.71%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资料来源:阿勒泰地区财政决算、企业预警通,风控信评部整理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土地市场方面，【待补充:阿勒泰地区土地出让与房地产销售数据（土地市场数据库未覆盖该市）】。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阿勒泰地区地方政府债务余额分别为404.66亿元、464.87亿元、531.00亿元，2025年末债务限额549.27亿元，债务余额控制在限额以内；城投有息债务2025年末估算余额23.11亿元。债务率指标看，2025年末政府债务率691.48%、城投债务率30.09%、宽口径债务率721.57%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阿勒泰地区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