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宜昌市信用评级报告(区域部分)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宜昌作为湖北省下辖地级市，经济总量列湖北省第二位，人均GDP约16.52万元、人均经济实力居全省前列，经济增速由7.10%回落至6.10%、有所放缓；固定资产投资最新增速5.60%，经济运行总体平稳。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宜昌市2023、2024、2025年地区生产总值分别为5,773.68亿元、6,191.12亿元、6,464.42亿元，同比增长7.10%、6.46%、6.10%。截至2025年末，全市常住人口390.06万人，人均GDP约16.52万元。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产业结构方面，2025年宜昌市三次产业结构为10.8:39.5:49.7，以水电、精细化工、生物医药、装备制造为支柱，依托三峡工程，聚集兴发集团、安琪酵母等企业。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2023、2024、2025年固定资产投资增速分别为10.00%、9.00%、5.60%，2025年社会消费品零售总额2,376.24亿元，进出口总额76.23亿美元。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宜昌市2025年GDP总量6,464.42亿元、列全省第二位，一般公共预算收入327.05亿元、列全省第二位。整体来看，宜昌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宜昌市财政体量在湖北省位居前列，税收占比72.20%、税收质量较好，但政府性基金收入较2023年累计下降20%、土地财政贡献度弱化；2025年末宽口径债务率1007.05%、处于偏高水平，已显著高于公认的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宜昌市一般公共预算收入分别为268.99亿元、294.07亿元、327.05亿元，其中税收收入203.83亿元、220.88亿元、236.14亿元，税收占比维持在75.78%、75.11%、72.20%；一般公共预算支出680.14亿元、721.24亿元、694.98亿元，财政自给率39.55%、40.77%、47.06%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政府性基金收入方面，2023、2024年分别为242.51亿元、195.20亿元，政府性基金收入较2023年累计下降20%、土地财政贡献度弱化，反映地方综合财力对房地产周期的敞口。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图表：2023-2025年宜昌市财政收入情况(单位:亿元、%)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294.07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-3.64%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242.51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-19.51%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资料来源:宜昌市财政决算、企业预警通,风控信评部整理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宜昌市经营性用地成交价分别为161.35亿元、176.21亿元、188.61亿元、163.33亿元、161.87亿元，2025年较2021年变动0.32%；同期平均溢价率为1.36%、1.02%、0.56%、0.17%、0.38%；成交楼面均价为771元/㎡。2026年1-4月，宜昌市经营性用地累计成交96宗、规划建面423.86万㎡、成交价14.46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图表:2021-2025年宜昌市土地出让情况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2,677.54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161.35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2,667.96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176.21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2,467.52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188.61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163.33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2,099.16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161.87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423.86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从房地产销售看，2021-2025年宜昌市商品住宅成交面积由256.09万㎡变动至117.69万㎡、累计下降54.0%；新房均价2025年为7,722元/㎡、较2021年高点(7,815元/㎡)累计下跌1.19%。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宜昌市地方政府债务余额分别为987.17亿元、1,214.82亿元、1,470.96亿元，2025年末债务限额1,561.93亿元，债务余额控制在限额以内；城投有息债务2025年末估算余额1,822.64亿元。债务率指标看，2025年末政府债务率449.76%、城投债务率557.29%、宽口径债务率1007.05%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宜昌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