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随州市信用评级报告(区域部分)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随州作为湖北省下辖地级市，经济总量列湖北省第12位，人均GDP约7.53万元、人均经济实力在省内相对靠后，经济增速由5.20%回升至6.10%、动能边际改善；固定资产投资最新增速5.00%，经济运行总体平稳。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随州市2023、2024、2025年地区生产总值分别为1,359.24亿元、1,432.60亿元、1,502.81亿元，同比增长5.20%、5.80%、6.10%。截至2025年末，全市常住人口198.83万人，人均GDP约7.53万元。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产业结构方面，2025年随州市三次产业结构为12.8:38.4:48.8，第三产业占主导、服务业是经济主体。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2023、2024、2025年固定资产投资增速分别为7.10%、8.00%、5.00%，2025年社会消费品零售总额825.99亿元，进出口总额15.33亿美元。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22,147.35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2.2:29.7:68.1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1386.19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6,464.42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10.8:39.5:49.7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6,113.85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3,712.34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17.9:35.2:46.9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孝感市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3,398.86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黄冈市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17.5:32.3:50.2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十堰市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2,704.80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9:36.2:54.8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312.45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2,430.28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2,033.31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14.3:32.3:53.4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恩施土家族苗族自治州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1,741.97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17.9:22.7:59.4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1,502.81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12.8:38.4:48.8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7.9:41.4:50.7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随州市2025年GDP总量1,502.81亿元、列全省第12位，一般公共预算收入75.28亿元、列全省第13位。整体来看，随州市经济基本面在湖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随州市财政体量在湖北省处于中游，税收占比58.60%、税收占比处于一般水平，但政府性基金收入较2023年累计下降11%、土地财政贡献度弱化；2025年末宽口径债务率260.55%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随州市一般公共预算收入分别为61.09亿元、66.90亿元、75.28亿元，其中税收收入39.16亿元、40.66亿元、44.12亿元，税收占比维持在64.11%、60.78%、58.60%；一般公共预算支出215.95亿元、238.27亿元、226.12亿元，财政自给率28.29%、28.08%、33.29%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政府性基金收入方面，2023、2024、2025年分别为32.75亿元、24.74亿元、29.13亿元，政府性基金收入较2023年累计下降11%、土地财政贡献度弱化，反映地方综合财力对房地产周期的敞口。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图表：2023-2025年随州市财政收入情况(单位:亿元、%)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-5.10%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-24.46%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17.74%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资料来源:随州市财政决算、企业预警通,风控信评部整理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土地市场方面，【待补充:随州市土地出让与房地产销售数据（土地市场数据库未覆盖该市）】。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随州市地方政府债务余额分别为259.43亿元、308.18亿元、361.50亿元，2025年末债务限额381.64亿元，债务余额控制在限额以内；城投有息债务2025年末估算余额430.87亿元。债务率指标看，2025年末政府债务率118.87%、城投债务率141.68%、宽口径债务率260.55%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随州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