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黄冈市信用评级报告(区域部分)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黄冈作为湖北省下辖地级市，经济总量列湖北省第六位，人均GDP约5.75万元、人均经济实力在省内相对靠后，经济增速由6.40%回落至5.10%、有所放缓；固定资产投资最新增速转负（-1.80%），经济动能仍有待修复。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黄冈市2023、2024、2025年地区生产总值分别为3,017.44亿元、3,200.08亿元、3,303.59亿元，同比增长6.40%、6.00%、5.10%。截至2025年末，全市常住人口575.00万人，人均GDP约5.75万元（按当年GDP与常住人口估算）。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产业结构方面，2025年黄冈市三次产业结构为17.5:32.3:50.2，第三产业占主导、服务业是经济主体，农业基础较好。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2023、2024、2025年固定资产投资增速分别为6.90%、3.30%、-1.80%，2025年社会消费品零售总额1,727.12亿元，进出口总额21.99亿美元。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图表：2025年湖北省各地级市主要经济指标对比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武汉市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22,147.35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2.2:29.7:68.1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1,743.06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1386.19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宜昌市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6,464.42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10.8:39.5:49.7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327.05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390.06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襄阳市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6,113.85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303.72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荆州市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3,712.34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17.9:35.2:46.9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190.99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508.29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孝感市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3,398.86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209.31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黄冈市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3,303.59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17.5:32.3:50.2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205.60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十堰市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2,704.80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9:36.2:54.8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168.18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312.45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荆门市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2,602.26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145.31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253.43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黄石市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2,430.28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咸宁市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2,033.31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14.3:32.3:53.4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126.05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258.93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恩施土家族苗族自治州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1,741.97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17.9:22.7:59.4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335.23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随州市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1,502.81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12.8:38.4:48.8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198.83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鄂州市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1,416.02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7.9:41.4:50.7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106.88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黄冈市2025年GDP总量3,303.59亿元、列全省第六位，一般公共预算收入205.60亿元、列全省第六位。整体来看，黄冈市经济基本面在湖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黄冈市财政体量在湖北省处于中游，税收占比59.09%、税收占比处于一般水平，但政府性基金收入较2023年累计增长54%；2025年末宽口径债务率488.24%、处于偏高水平，已显著高于公认的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黄冈市一般公共预算收入分别为177.76亿元、188.03亿元、205.60亿元，其中税收收入119.11亿元、120.09亿元、121.49亿元，税收占比维持在67.01%、63.86%、59.09%；一般公共预算支出646.14亿元、716.21亿元、694.36亿元，财政自给率27.51%、26.25%、29.61%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政府性基金收入方面，2023、2024、2025年分别为79.04亿元、76.41亿元、121.74亿元，政府性基金收入较2023年累计增长54%，反映地方综合财力对房地产周期的敞口。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图表：2023-2025年黄冈市财政收入情况(单位:亿元、%)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177.76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188.03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205.60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119.11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0.82%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121.49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1.17%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67.01%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63.86%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59.09%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646.14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716.21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10.84%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694.36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-3.05%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26.25%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29.61%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76.41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-3.33%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121.74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59.32%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资料来源:黄冈市财政决算、企业预警通,风控信评部整理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土地市场方面，【待补充:黄冈市土地出让与房地产销售数据（土地市场数据库未覆盖该市）】。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黄冈市地方政府债务余额分别为700.59亿元、890.39亿元、1,084.62亿元，2025年末债务限额1,158.16亿元，债务余额控制在限额以内；城投有息债务2025年末估算余额719.58亿元。债务率指标看，2025年末政府债务率293.51%、城投债务率194.73%、宽口径债务率488.24%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黄冈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