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黄石市信用评级报告(区域部分)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黄石作为湖北省下辖地级市，经济总量列湖北省第九位，人均经济实力居省内中游，经济增速维持在6.80%左右、总体平稳；固定资产投资最新增速5.10%，经济运行总体平稳。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黄石市2023、2024、2025年地区生产总值分别为2,108.96亿元、2,305.81亿元、2,430.28亿元，同比增长6.80%、7.07%、6.80%。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产业结构方面，黄石作为湖北省下辖地级市，区域产业结构以本地优势产业为主。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2023、2024、2025年固定资产投资增速分别为7.30%、7.90%、5.10%，2025年社会消费品零售总额1,250.71亿元，进出口总额107.98亿美元。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黄石市2025年GDP总量2,430.28亿元、列全省第九位，一般公共预算收入213.50亿元、列全省第四位。整体来看，黄石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黄石市财政体量在湖北省处于中游，税收占比57.19%、税收占比处于一般水平，但政府性基金收入较2023年累计增长15%；2025年末宽口径债务率1277.21%、处于偏高水平，已显著高于公认的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黄石市一般公共预算收入分别为169.38亿元、190.03亿元、213.50亿元，其中税收收入106.62亿元、110.23亿元、122.09亿元，税收占比维持在62.95%、58.01%、57.19%；一般公共预算支出322.11亿元、333.93亿元、352.00亿元，财政自给率52.58%、56.91%、60.65%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政府性基金收入方面，2023、2024年分别为111.02亿元、127.93亿元，政府性基金收入较2023年累计增长15%，反映地方综合财力对房地产周期的敞口。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图表：2023-2025年黄石市财政收入情况(单位:亿元、%)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资料来源:黄石市财政决算、企业预警通,风控信评部整理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土地市场方面，【待补充:黄石市土地出让与房地产销售数据（土地市场数据库未覆盖该市）】。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黄石市地方政府债务余额分别为532.99亿元、657.58亿元、806.89亿元，2025年末债务限额837.51亿元，债务余额控制在限额以内；城投有息债务2025年末估算余额1,919.95亿元。债务率指标看，2025年末政府债务率377.94%、城投债务率899.27%、宽口径债务率1277.21%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黄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