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常德市信用评级报告(区域部分)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常德作为湖南省下辖地级市，经济总量列湖南省第三位，人均GDP约9.00万元、人均经济实力居全省前列，经济增速由3.80%回升至5.60%、动能边际改善；固定资产投资连续负增长（最新1.50%），经济运行总体平稳。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常德市2023、2024、2025年地区生产总值分别为4,396.59亿元、4,532.75亿元、4,770.90亿元，同比增长3.80%、2.50%、5.60%。截至2025年末，全市常住人口510.70万人，人均GDP约9.00万元。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产业结构方面，2025年常德市三次产业结构为11.1:36.3:52.6，第三产业占主导、服务业是经济主体。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2023、2024、2025年固定资产投资增速分别为-13.80%、-19.80%、1.50%，2025年社会消费品零售总额1,797.80亿元，进出口总额21.45亿美元。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图表：2025年湖南省各地级市主要经济指标对比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长沙市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15,737.82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3.1:35:61.9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1,296.87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1072.14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岳阳市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5,386.88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207.00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常德市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4,770.90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11.1:36.3:52.6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192.68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510.70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衡阳市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4,689.55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10.5:31.1:58.4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185.22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636.36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株洲市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4,063.50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7.3:46:46.7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382.04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郴州市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3,502.08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10:38.5:51.5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455.74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湘潭市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3,077.23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6.3:45.3:48.4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107.53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267.02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邵阳市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2,883.50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16.2:32.6:51.2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621.70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永州市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2,829.58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16.8:32.3:50.9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153.00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494.86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益阳市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2,381.46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16:43.1:40.9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113.59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369.19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娄底市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2,237.30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10.9:37.6:51.5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368.28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怀化市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2,191.55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13.8:31.5:54.7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125.26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438.39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湘西土家族苗族自治州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889.50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14.7:20.6:64.7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236.06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张家界市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667.83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14.2:11.8:74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146.33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常德市2025年GDP总量4,770.90亿元、列全省第三位，一般公共预算收入192.68亿元、列全省第五位。整体来看，常德市经济基本面在湖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常德市财政体量在湖南省处于中游，税收占比48.41%、税收占比处于一般水平，但政府性基金收入较2023年累计下降29%、土地财政贡献度弱化；2025年末宽口径债务率431.86%、处于偏高水平，已显著高于公认的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常德市一般公共预算收入分别为202.22亿元、192.09亿元、192.68亿元，其中税收收入107.50亿元、96.74亿元、93.27亿元，税收占比维持在53.16%、50.36%、48.41%；一般公共预算支出612.96亿元、622.11亿元、602.56亿元，财政自给率32.99%、30.88%、31.98%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政府性基金收入方面，2023、2024、2025年分别为141.87亿元、98.05亿元、100.29亿元，政府性基金收入较2023年累计下降29%、土地财政贡献度弱化，反映地方综合财力对房地产周期的敞口。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图表：2023-2025年常德市财政收入情况(单位:亿元、%)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-3.17%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192.09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-5.01%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192.68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0.31%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107.50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-10.01%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-3.59%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53.16%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50.36%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48.41%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612.96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622.11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1.49%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602.56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-3.14%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32.99%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30.88%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31.98%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141.87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98.05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-30.89%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100.29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2.28%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资料来源:常德市财政决算、企业预警通,风控信评部整理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土地市场方面，【待补充:常德市土地出让与房地产销售数据（土地市场数据库未覆盖该市）】。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常德市地方政府债务余额分别为1,104.95亿元、1,382.17亿元、1,618.51亿元，2025年末债务限额1,632.32亿元，债务余额控制在限额以内；城投有息债务2025年末估算余额2,073.18亿元。债务率指标看，2025年末政府债务率189.34%、城投债务率242.53%、宽口径债务率431.86%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常德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