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邵阳市信用评级报告(区域部分)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邵阳作为湖南省下辖地级市，经济总量列湖南省第八位，人均GDP约4.61万元、人均经济实力在省内相对靠后，经济增速由5.10%回落至0.20%、有所放缓；固定资产投资最新增速转负（-41.20%），经济动能仍有待修复。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邵阳市2023、2024、2025年地区生产总值分别为2,781.54亿元、2,891.43亿元、2,883.50亿元，同比增长5.10%、5.10%、0.20%。截至2025年末，全市常住人口621.70万人，人均GDP约4.61万元。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产业结构方面，2025年邵阳市三次产业结构为16.2:32.6:51.2，第三产业占主导、服务业是经济主体，农业基础较好。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2023、2024、2025年固定资产投资增速分别为4.30%、6.20%、-41.20%，2025年社会消费品零售总额1,537.50亿元，进出口总额16.13亿美元。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图表：2025年湖南省各地级市主要经济指标对比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长沙市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15,737.82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3.1:35:61.9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1,296.87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1072.14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岳阳市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5,386.88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常德市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4,770.90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11.1:36.3:52.6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192.68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510.70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衡阳市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4,689.55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10.5:31.1:58.4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185.22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636.36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株洲市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4,063.50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7.3:46:46.7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382.04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郴州市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3,502.08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10:38.5:51.5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455.74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湘潭市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3,077.23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6.3:45.3:48.4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267.02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邵阳市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2,883.50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16.2:32.6:51.2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621.70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永州市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2,829.58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16.8:32.3:50.9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153.00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494.86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益阳市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2,381.46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16:43.1:40.9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113.59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369.19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娄底市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2,237.30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10.9:37.6:51.5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368.28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怀化市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2,191.55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13.8:31.5:54.7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125.26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438.39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湘西土家族苗族自治州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889.50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14.7:20.6:64.7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236.06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张家界市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667.83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14.2:11.8:74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146.33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邵阳市2025年GDP总量2,883.50亿元、列全省第八位，一般公共预算收入115.10亿元、列全省第九位。整体来看，邵阳市经济基本面在湖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邵阳市财政体量在湖南省处于中游，税收占比52.65%、税收占比处于一般水平，但政府性基金收入较2023年累计下降44%、土地财政贡献度弱化；2025年末宽口径债务率1248.53%、处于偏高水平，已显著高于公认的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邵阳市一般公共预算收入分别为133.75亿元、122.27亿元、115.10亿元，其中税收收入84.88亿元、72.32亿元、60.60亿元，税收占比维持在63.46%、59.15%、52.65%；一般公共预算支出699.45亿元、652.39亿元、645.48亿元，财政自给率19.12%、18.74%、17.83%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政府性基金收入方面，2023、2024、2025年分别为126.18亿元、75.41亿元、70.85亿元，政府性基金收入较2023年累计下降44%、土地财政贡献度弱化，反映地方综合财力对房地产周期的敞口。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图表：2023-2025年邵阳市财政收入情况(单位:亿元、%)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133.75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-8.58%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-5.86%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-16.21%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63.46%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59.15%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52.65%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699.45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652.39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-6.73%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645.48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-1.06%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19.12%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18.74%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17.83%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126.18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-40.24%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-6.05%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资料来源:邵阳市财政决算、企业预警通,风控信评部整理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土地市场方面，【待补充:邵阳市土地出让与房地产销售数据（土地市场数据库未覆盖该市）】。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邵阳市地方政府债务余额分别为957.21亿元、1,187.56亿元、1,388.58亿元，2025年末债务限额1,403.22亿元，债务余额控制在限额以内；城投有息债务2025年末估算余额933.04亿元。债务率指标看，2025年末政府债务率746.76%、城投债务率501.77%、宽口径债务率1248.53%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邵阳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