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那曲市信用评级报告(区域部分)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那曲作为西藏自治区下辖地级市，经济总量列西藏自治区第七位，人均经济实力居省内中游，经济增速由9.70%回落至7.00%、有所放缓；固定资产投资最新增速23.90%，经济运行总体平稳。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那曲市2023、2024、2025年地区生产总值分别为226.21亿元、246.34亿元、—亿元，同比增长9.70%、6.10%、7.00%。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产业结构方面，那曲作为西藏自治区下辖地级市，区域产业结构以本地优势产业为主。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2023、2024、2025年固定资产投资增速分别为35.00%、45.60%、23.90%，进出口总额0.01亿美元。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图表：2025年西藏自治区各地级市主要经济指标对比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拉萨市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3.4:42.9:53.7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日喀则市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509.87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17.1:31.2:51.7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13.1:40.7:46.2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山南市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6.4:44.8:48.8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林芝市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6.98:35.89:57.13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阿里地区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那曲市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省内对比看，那曲市2025年GDP总量—亿元、列全省第七位。整体来看，那曲市经济基本面在西藏自治区内具有一定代表性，但需关注固定资产投资走势及新旧动能转换的接续性。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那曲市财政体量在西藏自治区处于中游，税收占比—、税收占比处于一般水平，但政府性基金收入较2023年累计增长228%；2025年末宽口径债务率—、处于水平待评估水平，。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那曲市一般公共预算收入分别为8.35亿元、11.43亿元、—亿元，其中税收收入4.23亿元、4.58亿元、—亿元，税收占比维持在50.64%、40.11%、—；一般公共预算支出255.40亿元、319.48亿元、—亿元，财政自给率3.27%、3.58%、—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政府性基金收入方面，2023、2024年分别为1.37亿元、4.50亿元，政府性基金收入较2023年累计增长228%，反映地方综合财力对房地产周期的敞口。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图表：2023-2025年那曲市财政收入情况(单位:亿元、%)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319.48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资料来源:那曲市财政决算、企业预警通,风控信评部整理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土地市场方面，【待补充:那曲市土地出让与房地产销售数据（土地市场数据库未覆盖该市）】。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那曲市地方政府债务余额分别为110.05亿元、120.53亿元、127.38亿元，2025年末债务限额128.09亿元，债务余额控制在限额以内；城投有息债务2025年末估算余额—亿元。债务率指标看，2025年末政府债务率—、城投债务率—、宽口径债务率—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那曲市财政基本盘总体稳健，但土地财政收缩与债务规模扩张是当前主要压力线；我们预计宽口径债务率短期内将维持水平待评估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