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黔西南布依族苗族自治州信用评级报告(区域部分)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黔西南布依族苗族自治州作为贵州省下辖的民族自治地区，经济总量列贵州省第七位，人均经济实力居省内中游，经济增速由3.06%回升至5.10%、动能边际改善；固定资产投资连续负增长（最新-7.85%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黔西南布依族苗族自治州2023、2024、2025年地区生产总值分别为1,421.11亿元、1,474.71亿元、1,535.28亿元，同比增长3.06%、4.20%、5.10%。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产业结构方面，2025年黔西南布依族苗族自治州三次产业结构为19:27.3:53.7，第三产业占主导、服务业是经济主体，农业基础较好。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2023、2024、2025年固定资产投资增速分别为-3.80%、8.50%、-7.85%，进出口总额0.78亿美元。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图表：2025年贵州省各地级市主要经济指标对比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6,038.15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3.6:29.5:66.8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遵义市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5,206.12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11.1:39.4:49.5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毕节市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2,541.14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22.6:25.8:51.5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15.4:29.6:55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348.97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六盘水市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1,777.75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10.8:41.3:47.9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303.47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20.5:23.3:56.2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黔西南布依族苗族自治州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1,535.28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19:27.3:53.7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黔东南苗族侗族自治州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19.3:21.6:59.1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17.1:27.2:55.7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黔西南布依族苗族自治州2025年GDP总量1,535.28亿元、列全省第七位，一般公共预算收入97.22亿元、列全省第六位。整体来看，黔西南布依族苗族自治州经济基本面在贵州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黔西南布依族苗族自治州财政体量在贵州省处于中游，税收占比54.19%、税收占比处于一般水平，但政府性基金收入较2023年累计增长39%；2025年末宽口径债务率547.50%、处于偏高水平，已显著高于公认的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黔西南布依族苗族自治州一般公共预算收入分别为91.78亿元、95.27亿元、97.22亿元，其中税收收入48.94亿元、48.59亿元、52.68亿元，税收占比维持在53.32%、51.00%、54.19%；一般公共预算支出396.03亿元、416.98亿元、419.56亿元，财政自给率23.18%、22.85%、23.17%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政府性基金收入方面，2023、2024、2025年分别为148.33亿元、169.28亿元、205.74亿元，政府性基金收入较2023年累计增长39%，反映地方综合财力对房地产周期的敞口。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图表：2023-2025年黔西南布依族苗族自治州财政收入情况(单位:亿元、%)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-19.31%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396.03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21.54%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资料来源:黔西南布依族苗族自治州财政决算、企业预警通,风控信评部整理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土地市场方面，【待补充:黔西南布依族苗族自治州土地出让与房地产销售数据（土地市场数据库未覆盖该市）】。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黔西南布依族苗族自治州地方政府债务余额分别为893.48亿元、1,118.00亿元、1,215.50亿元，2025年末债务限额1,223.65亿元，债务余额控制在限额以内；城投有息债务2025年末估算余额448.54亿元。债务率指标看，2025年末政府债务率399.92%、城投债务率147.58%、宽口径债务率547.50%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黔西南布依族苗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